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62F57" w14:textId="480F4F30" w:rsidR="000E190F" w:rsidRPr="00F66C05" w:rsidRDefault="000E190F" w:rsidP="00F66C05">
      <w:pPr>
        <w:pStyle w:val="Heading1"/>
        <w:numPr>
          <w:ilvl w:val="0"/>
          <w:numId w:val="0"/>
        </w:numPr>
        <w:spacing w:after="0" w:line="240" w:lineRule="auto"/>
        <w:rPr>
          <w:sz w:val="28"/>
          <w:szCs w:val="28"/>
          <w:lang w:val="en-US"/>
        </w:rPr>
      </w:pPr>
      <w:bookmarkStart w:id="0" w:name="_Toc227619483"/>
      <w:bookmarkStart w:id="1" w:name="_Toc189494650"/>
      <w:bookmarkStart w:id="2" w:name="_Toc202044539"/>
      <w:bookmarkStart w:id="3" w:name="_Toc206955833"/>
      <w:bookmarkStart w:id="4" w:name="_Toc151061495"/>
      <w:bookmarkStart w:id="5" w:name="_Toc189373619"/>
      <w:bookmarkStart w:id="6" w:name="_Toc193141958"/>
      <w:bookmarkStart w:id="7" w:name="_Toc193142049"/>
      <w:r w:rsidRPr="000E190F">
        <w:rPr>
          <w:sz w:val="28"/>
          <w:szCs w:val="28"/>
        </w:rPr>
        <w:t>Comparison of Continuous Fentanyl and Levobupivacaine Epidural Anesthesia for Perioperative Pain Following Laparotomy in Children Aged 6– 12 Years</w:t>
      </w:r>
    </w:p>
    <w:p w14:paraId="5E09B967" w14:textId="77777777" w:rsidR="000E190F" w:rsidRDefault="000E190F" w:rsidP="00B74C7C">
      <w:pPr>
        <w:pStyle w:val="Heading1"/>
        <w:numPr>
          <w:ilvl w:val="0"/>
          <w:numId w:val="0"/>
        </w:numPr>
        <w:spacing w:after="0" w:line="240" w:lineRule="auto"/>
        <w:jc w:val="both"/>
      </w:pPr>
    </w:p>
    <w:p w14:paraId="76710FE0" w14:textId="2ED65740" w:rsidR="005F281B" w:rsidRPr="005F281B" w:rsidRDefault="00C05A71" w:rsidP="005F281B">
      <w:pPr>
        <w:spacing w:line="276" w:lineRule="auto"/>
        <w:jc w:val="center"/>
        <w:rPr>
          <w:b/>
          <w:bCs/>
        </w:rPr>
      </w:pPr>
      <w:r w:rsidRPr="005F281B">
        <w:rPr>
          <w:b/>
          <w:bCs/>
        </w:rPr>
        <w:t>Bahtiar Ahmad*, Kohar Hari Santosa, Arie Utariani, Lucky Andriyanto</w:t>
      </w:r>
    </w:p>
    <w:p w14:paraId="0CCA4F2C" w14:textId="6FDDF229" w:rsidR="005F281B" w:rsidRDefault="00C05A71" w:rsidP="005F281B">
      <w:pPr>
        <w:spacing w:line="276" w:lineRule="auto"/>
        <w:jc w:val="center"/>
      </w:pPr>
      <w:r w:rsidRPr="00C05A71">
        <w:t>Universitas Airlangga, Indonesia</w:t>
      </w:r>
    </w:p>
    <w:p w14:paraId="1B4AFD11" w14:textId="443C310D" w:rsidR="00C05A71" w:rsidRDefault="00C05A71" w:rsidP="005F281B">
      <w:pPr>
        <w:spacing w:line="276" w:lineRule="auto"/>
        <w:jc w:val="center"/>
      </w:pPr>
      <w:r w:rsidRPr="00C05A71">
        <w:t>Email: bahhyamor@gmail.com*, arieutariani1955@gmail.com, lky.anest@gmail.com, koharhs@yahoo.com</w:t>
      </w:r>
    </w:p>
    <w:p w14:paraId="54328CE6" w14:textId="77777777" w:rsidR="005F281B" w:rsidRDefault="005F281B" w:rsidP="005F281B">
      <w:pPr>
        <w:spacing w:line="276" w:lineRule="auto"/>
        <w:jc w:val="center"/>
      </w:pPr>
    </w:p>
    <w:tbl>
      <w:tblPr>
        <w:tblW w:w="9218" w:type="dxa"/>
        <w:jc w:val="center"/>
        <w:tblBorders>
          <w:top w:val="nil"/>
          <w:left w:val="nil"/>
          <w:bottom w:val="nil"/>
          <w:right w:val="nil"/>
          <w:insideH w:val="nil"/>
          <w:insideV w:val="nil"/>
        </w:tblBorders>
        <w:tblLayout w:type="fixed"/>
        <w:tblLook w:val="0400" w:firstRow="0" w:lastRow="0" w:firstColumn="0" w:lastColumn="0" w:noHBand="0" w:noVBand="1"/>
      </w:tblPr>
      <w:tblGrid>
        <w:gridCol w:w="2690"/>
        <w:gridCol w:w="283"/>
        <w:gridCol w:w="6245"/>
      </w:tblGrid>
      <w:tr w:rsidR="000E190F" w14:paraId="3E52BC10" w14:textId="77777777" w:rsidTr="00F66C05">
        <w:trPr>
          <w:jc w:val="center"/>
        </w:trPr>
        <w:tc>
          <w:tcPr>
            <w:tcW w:w="2690" w:type="dxa"/>
            <w:tcBorders>
              <w:top w:val="single" w:sz="4" w:space="0" w:color="000000"/>
              <w:bottom w:val="single" w:sz="4" w:space="0" w:color="000000"/>
            </w:tcBorders>
          </w:tcPr>
          <w:p w14:paraId="4FE16309" w14:textId="77777777" w:rsidR="000E190F" w:rsidRDefault="000E190F" w:rsidP="000E190F">
            <w:pPr>
              <w:spacing w:line="240" w:lineRule="auto"/>
              <w:ind w:left="42"/>
              <w:rPr>
                <w:color w:val="000000"/>
                <w:sz w:val="20"/>
                <w:szCs w:val="20"/>
              </w:rPr>
            </w:pPr>
            <w:r>
              <w:rPr>
                <w:b/>
                <w:bCs/>
                <w:sz w:val="20"/>
                <w:szCs w:val="20"/>
              </w:rPr>
              <w:t>Keywords:</w:t>
            </w:r>
          </w:p>
        </w:tc>
        <w:tc>
          <w:tcPr>
            <w:tcW w:w="283" w:type="dxa"/>
          </w:tcPr>
          <w:p w14:paraId="14A1294A" w14:textId="77777777" w:rsidR="000E190F" w:rsidRDefault="000E190F" w:rsidP="000E190F">
            <w:pPr>
              <w:pStyle w:val="Heading1"/>
              <w:spacing w:after="0" w:line="240" w:lineRule="auto"/>
              <w:rPr>
                <w:b w:val="0"/>
                <w:bCs w:val="0"/>
                <w:color w:val="000000"/>
                <w:sz w:val="20"/>
                <w:szCs w:val="20"/>
              </w:rPr>
            </w:pPr>
          </w:p>
        </w:tc>
        <w:tc>
          <w:tcPr>
            <w:tcW w:w="6245" w:type="dxa"/>
            <w:tcBorders>
              <w:top w:val="single" w:sz="4" w:space="0" w:color="000000"/>
              <w:left w:val="nil"/>
              <w:bottom w:val="single" w:sz="4" w:space="0" w:color="000000"/>
            </w:tcBorders>
          </w:tcPr>
          <w:p w14:paraId="05B9A745" w14:textId="77777777" w:rsidR="000E190F" w:rsidRDefault="000E190F" w:rsidP="000E190F">
            <w:pPr>
              <w:pStyle w:val="Heading1"/>
              <w:numPr>
                <w:ilvl w:val="0"/>
                <w:numId w:val="0"/>
              </w:numPr>
              <w:spacing w:after="0" w:line="240" w:lineRule="auto"/>
              <w:ind w:left="710"/>
              <w:rPr>
                <w:b w:val="0"/>
                <w:bCs w:val="0"/>
                <w:color w:val="000000"/>
                <w:sz w:val="20"/>
                <w:szCs w:val="20"/>
              </w:rPr>
            </w:pPr>
            <w:r>
              <w:rPr>
                <w:color w:val="000000"/>
                <w:sz w:val="20"/>
                <w:szCs w:val="20"/>
              </w:rPr>
              <w:t>Abstract</w:t>
            </w:r>
          </w:p>
        </w:tc>
      </w:tr>
      <w:tr w:rsidR="000E190F" w14:paraId="6BA6811E" w14:textId="77777777" w:rsidTr="00F66C05">
        <w:trPr>
          <w:trHeight w:val="1262"/>
          <w:jc w:val="center"/>
        </w:trPr>
        <w:tc>
          <w:tcPr>
            <w:tcW w:w="2690" w:type="dxa"/>
            <w:vMerge w:val="restart"/>
            <w:tcBorders>
              <w:top w:val="single" w:sz="4" w:space="0" w:color="000000"/>
            </w:tcBorders>
          </w:tcPr>
          <w:p w14:paraId="701FA0F4" w14:textId="786CEA6C" w:rsidR="000E190F" w:rsidRDefault="000E190F" w:rsidP="000E190F">
            <w:pPr>
              <w:spacing w:line="240" w:lineRule="auto"/>
              <w:ind w:left="42"/>
              <w:rPr>
                <w:b/>
                <w:bCs/>
                <w:sz w:val="20"/>
                <w:szCs w:val="20"/>
              </w:rPr>
            </w:pPr>
            <w:r w:rsidRPr="000E190F">
              <w:rPr>
                <w:sz w:val="20"/>
                <w:szCs w:val="20"/>
              </w:rPr>
              <w:t>pediatric anesthesia; postoperative pain; epidural analgesia; fentanyl; levobupivakain</w:t>
            </w:r>
          </w:p>
        </w:tc>
        <w:tc>
          <w:tcPr>
            <w:tcW w:w="283" w:type="dxa"/>
            <w:tcBorders>
              <w:left w:val="nil"/>
            </w:tcBorders>
          </w:tcPr>
          <w:p w14:paraId="086EA35C" w14:textId="77777777" w:rsidR="000E190F" w:rsidRDefault="000E190F" w:rsidP="000E190F">
            <w:pPr>
              <w:pStyle w:val="Heading1"/>
              <w:spacing w:after="0" w:line="240" w:lineRule="auto"/>
              <w:rPr>
                <w:b w:val="0"/>
                <w:bCs w:val="0"/>
                <w:color w:val="000000"/>
                <w:sz w:val="20"/>
                <w:szCs w:val="20"/>
              </w:rPr>
            </w:pPr>
          </w:p>
        </w:tc>
        <w:tc>
          <w:tcPr>
            <w:tcW w:w="6245" w:type="dxa"/>
            <w:vMerge w:val="restart"/>
            <w:tcBorders>
              <w:top w:val="single" w:sz="4" w:space="0" w:color="000000"/>
            </w:tcBorders>
          </w:tcPr>
          <w:p w14:paraId="2C58F472" w14:textId="5DFB55A6" w:rsidR="000E190F" w:rsidRDefault="00F66C05" w:rsidP="00F66C05">
            <w:pPr>
              <w:pBdr>
                <w:top w:val="nil"/>
                <w:left w:val="nil"/>
                <w:bottom w:val="nil"/>
                <w:right w:val="nil"/>
                <w:between w:val="nil"/>
              </w:pBdr>
              <w:spacing w:line="240" w:lineRule="auto"/>
              <w:ind w:left="62" w:right="89"/>
              <w:rPr>
                <w:color w:val="000000"/>
                <w:sz w:val="20"/>
                <w:szCs w:val="20"/>
              </w:rPr>
            </w:pPr>
            <w:r w:rsidRPr="00F66C05">
              <w:rPr>
                <w:color w:val="000000"/>
                <w:sz w:val="20"/>
                <w:szCs w:val="20"/>
              </w:rPr>
              <w:t>Postoperative pain management in pediatric patients is a clinical challenge because uncontrolled pain can trigger systemic inflammatory responses, slow recovery, and increase the risk of postoperative morbidity. Surgical trauma stimulates the release of proinflammatory cytokines such as interleukin-6 (IL-6) and affects hematologic inflammatory parameters, including neutrophil-to-lymphocyte ratio (NLR) and platelet-to-lymphocyte ratio (PLR). This study aimed to assess differences in the effectiveness of continuous fentanyl administration and epidural levobupivacaine on inflammatory responses and postoperative pain intensity in pediatric patients undergoing laparotomy. This comparative analytical study involved 30 pediatric patients aged 6–12 years who underwent elective laparotomy and were divided into two groups, namely continuous fentanyl (n=15) and epidural levobupivacaine (n=15). The parameters assessed included IL-6, NLR, and PLR levels, as well as pain intensity using the Numerical Rating Scale (NRS), which was measured in the preoperative and postoperative periods. Statistical analysis was conducted to assess differences within and between groups. The baseline characteristics of the subjects were homogeneous (all p&gt;0.05). The median PLR increased from 136.2 (79.5–411.4) to 161.3 (90.6–616.2) (p=0.106), and the median NLR increased from 1.98 (0.98–19.94) to 2.11 (0.80–28.91) (p=0.643), with no significant differences between groups. IL-6 levels increased significantly overall (p=0.018), significantly in the fentanyl group (p=0.028) but not in the levobupivacaine group (p=0.225). NRS scores decreased significantly in both groups (p&lt;0.001), with a greater reduction in the epidural levobupivacaine group in the early postoperative period (ΔNRS −4 vs −3.07±1.10; p=0.030). Both analgesic modalities were effective in reducing postoperative pain. Epidural levobupivacaine provided better early postoperative pain control and showed a more stable inflammatory response profile compared with continuous fentanyl.</w:t>
            </w:r>
          </w:p>
        </w:tc>
      </w:tr>
      <w:tr w:rsidR="000E190F" w14:paraId="6528F656" w14:textId="77777777" w:rsidTr="00F66C05">
        <w:trPr>
          <w:trHeight w:val="200"/>
          <w:jc w:val="center"/>
        </w:trPr>
        <w:tc>
          <w:tcPr>
            <w:tcW w:w="2690" w:type="dxa"/>
            <w:vMerge/>
            <w:tcBorders>
              <w:bottom w:val="single" w:sz="4" w:space="0" w:color="000000"/>
            </w:tcBorders>
          </w:tcPr>
          <w:p w14:paraId="6DB45594" w14:textId="77777777" w:rsidR="000E190F" w:rsidRDefault="000E190F" w:rsidP="000E190F">
            <w:pPr>
              <w:pBdr>
                <w:top w:val="nil"/>
                <w:left w:val="nil"/>
                <w:bottom w:val="nil"/>
                <w:right w:val="nil"/>
                <w:between w:val="nil"/>
              </w:pBdr>
              <w:spacing w:line="240" w:lineRule="auto"/>
              <w:rPr>
                <w:b/>
                <w:bCs/>
                <w:i/>
                <w:iCs/>
                <w:color w:val="000000"/>
                <w:sz w:val="20"/>
                <w:szCs w:val="20"/>
              </w:rPr>
            </w:pPr>
          </w:p>
        </w:tc>
        <w:tc>
          <w:tcPr>
            <w:tcW w:w="283" w:type="dxa"/>
          </w:tcPr>
          <w:p w14:paraId="3A440E5F" w14:textId="77777777" w:rsidR="000E190F" w:rsidRDefault="000E190F" w:rsidP="000E190F">
            <w:pPr>
              <w:pStyle w:val="Heading1"/>
              <w:spacing w:after="0" w:line="240" w:lineRule="auto"/>
              <w:rPr>
                <w:b w:val="0"/>
                <w:bCs w:val="0"/>
                <w:color w:val="000000"/>
                <w:sz w:val="20"/>
                <w:szCs w:val="20"/>
              </w:rPr>
            </w:pPr>
          </w:p>
        </w:tc>
        <w:tc>
          <w:tcPr>
            <w:tcW w:w="6245" w:type="dxa"/>
            <w:vMerge/>
            <w:tcBorders>
              <w:top w:val="single" w:sz="4" w:space="0" w:color="000000"/>
            </w:tcBorders>
          </w:tcPr>
          <w:p w14:paraId="5FE812E0" w14:textId="77777777" w:rsidR="000E190F" w:rsidRDefault="000E190F" w:rsidP="000E190F">
            <w:pPr>
              <w:widowControl w:val="0"/>
              <w:pBdr>
                <w:top w:val="nil"/>
                <w:left w:val="nil"/>
                <w:bottom w:val="nil"/>
                <w:right w:val="nil"/>
                <w:between w:val="nil"/>
              </w:pBdr>
              <w:spacing w:line="240" w:lineRule="auto"/>
              <w:rPr>
                <w:color w:val="000000"/>
                <w:sz w:val="20"/>
                <w:szCs w:val="20"/>
              </w:rPr>
            </w:pPr>
          </w:p>
        </w:tc>
      </w:tr>
      <w:tr w:rsidR="000E190F" w14:paraId="7F3A4035" w14:textId="77777777" w:rsidTr="00F66C05">
        <w:trPr>
          <w:trHeight w:val="1262"/>
          <w:jc w:val="center"/>
        </w:trPr>
        <w:tc>
          <w:tcPr>
            <w:tcW w:w="2690" w:type="dxa"/>
            <w:vMerge/>
            <w:tcBorders>
              <w:top w:val="single" w:sz="4" w:space="0" w:color="000000"/>
            </w:tcBorders>
          </w:tcPr>
          <w:p w14:paraId="6F7F2EB6" w14:textId="77777777" w:rsidR="000E190F" w:rsidRDefault="000E190F" w:rsidP="000E190F">
            <w:pPr>
              <w:pBdr>
                <w:top w:val="nil"/>
                <w:left w:val="nil"/>
                <w:bottom w:val="nil"/>
                <w:right w:val="nil"/>
                <w:between w:val="nil"/>
              </w:pBdr>
              <w:spacing w:line="240" w:lineRule="auto"/>
              <w:rPr>
                <w:b/>
                <w:bCs/>
                <w:i/>
                <w:iCs/>
                <w:color w:val="000000"/>
                <w:sz w:val="20"/>
                <w:szCs w:val="20"/>
              </w:rPr>
            </w:pPr>
          </w:p>
        </w:tc>
        <w:tc>
          <w:tcPr>
            <w:tcW w:w="283" w:type="dxa"/>
            <w:tcBorders>
              <w:left w:val="nil"/>
            </w:tcBorders>
          </w:tcPr>
          <w:p w14:paraId="7D2FE46A" w14:textId="77777777" w:rsidR="000E190F" w:rsidRDefault="000E190F" w:rsidP="000E190F">
            <w:pPr>
              <w:pStyle w:val="Heading1"/>
              <w:spacing w:after="0" w:line="240" w:lineRule="auto"/>
              <w:rPr>
                <w:b w:val="0"/>
                <w:bCs w:val="0"/>
                <w:color w:val="000000"/>
                <w:sz w:val="20"/>
                <w:szCs w:val="20"/>
              </w:rPr>
            </w:pPr>
          </w:p>
        </w:tc>
        <w:tc>
          <w:tcPr>
            <w:tcW w:w="6245" w:type="dxa"/>
            <w:vMerge/>
            <w:tcBorders>
              <w:top w:val="single" w:sz="4" w:space="0" w:color="000000"/>
            </w:tcBorders>
          </w:tcPr>
          <w:p w14:paraId="315AB0B8" w14:textId="77777777" w:rsidR="000E190F" w:rsidRDefault="000E190F" w:rsidP="000E190F">
            <w:pPr>
              <w:widowControl w:val="0"/>
              <w:pBdr>
                <w:top w:val="nil"/>
                <w:left w:val="nil"/>
                <w:bottom w:val="nil"/>
                <w:right w:val="nil"/>
                <w:between w:val="nil"/>
              </w:pBdr>
              <w:spacing w:line="240" w:lineRule="auto"/>
              <w:rPr>
                <w:color w:val="000000"/>
                <w:sz w:val="20"/>
                <w:szCs w:val="20"/>
              </w:rPr>
            </w:pPr>
          </w:p>
        </w:tc>
      </w:tr>
      <w:tr w:rsidR="000E190F" w14:paraId="55746600" w14:textId="77777777" w:rsidTr="000E190F">
        <w:trPr>
          <w:trHeight w:val="200"/>
          <w:jc w:val="center"/>
        </w:trPr>
        <w:tc>
          <w:tcPr>
            <w:tcW w:w="2690" w:type="dxa"/>
            <w:vMerge/>
            <w:tcBorders>
              <w:top w:val="single" w:sz="4" w:space="0" w:color="000000"/>
              <w:bottom w:val="single" w:sz="4" w:space="0" w:color="auto"/>
            </w:tcBorders>
          </w:tcPr>
          <w:p w14:paraId="78BE2863" w14:textId="77777777" w:rsidR="000E190F" w:rsidRDefault="000E190F" w:rsidP="000E190F">
            <w:pPr>
              <w:widowControl w:val="0"/>
              <w:pBdr>
                <w:top w:val="nil"/>
                <w:left w:val="nil"/>
                <w:bottom w:val="nil"/>
                <w:right w:val="nil"/>
                <w:between w:val="nil"/>
              </w:pBdr>
              <w:spacing w:line="240" w:lineRule="auto"/>
              <w:rPr>
                <w:color w:val="000000"/>
                <w:sz w:val="20"/>
                <w:szCs w:val="20"/>
              </w:rPr>
            </w:pPr>
          </w:p>
        </w:tc>
        <w:tc>
          <w:tcPr>
            <w:tcW w:w="283" w:type="dxa"/>
            <w:tcBorders>
              <w:left w:val="nil"/>
              <w:bottom w:val="single" w:sz="4" w:space="0" w:color="auto"/>
            </w:tcBorders>
          </w:tcPr>
          <w:p w14:paraId="322056FA" w14:textId="77777777" w:rsidR="000E190F" w:rsidRDefault="000E190F" w:rsidP="000E190F">
            <w:pPr>
              <w:pStyle w:val="Heading1"/>
              <w:spacing w:after="0" w:line="240" w:lineRule="auto"/>
              <w:rPr>
                <w:b w:val="0"/>
                <w:bCs w:val="0"/>
                <w:color w:val="000000"/>
                <w:sz w:val="20"/>
                <w:szCs w:val="20"/>
              </w:rPr>
            </w:pPr>
          </w:p>
        </w:tc>
        <w:tc>
          <w:tcPr>
            <w:tcW w:w="6245" w:type="dxa"/>
            <w:vMerge/>
            <w:tcBorders>
              <w:top w:val="single" w:sz="4" w:space="0" w:color="000000"/>
              <w:bottom w:val="single" w:sz="4" w:space="0" w:color="auto"/>
            </w:tcBorders>
          </w:tcPr>
          <w:p w14:paraId="1DB575C9" w14:textId="77777777" w:rsidR="000E190F" w:rsidRDefault="000E190F" w:rsidP="000E190F">
            <w:pPr>
              <w:widowControl w:val="0"/>
              <w:pBdr>
                <w:top w:val="nil"/>
                <w:left w:val="nil"/>
                <w:bottom w:val="nil"/>
                <w:right w:val="nil"/>
                <w:between w:val="nil"/>
              </w:pBdr>
              <w:spacing w:line="240" w:lineRule="auto"/>
              <w:rPr>
                <w:color w:val="000000"/>
                <w:sz w:val="20"/>
                <w:szCs w:val="20"/>
              </w:rPr>
            </w:pPr>
          </w:p>
        </w:tc>
      </w:tr>
    </w:tbl>
    <w:p w14:paraId="7D09A29A" w14:textId="77777777" w:rsidR="00113471" w:rsidRDefault="00113471" w:rsidP="00B74C7C">
      <w:pPr>
        <w:pStyle w:val="Heading1"/>
        <w:numPr>
          <w:ilvl w:val="0"/>
          <w:numId w:val="0"/>
        </w:numPr>
        <w:spacing w:after="0" w:line="240" w:lineRule="auto"/>
        <w:jc w:val="both"/>
      </w:pPr>
      <w:bookmarkStart w:id="8" w:name="_Toc227619490"/>
      <w:bookmarkStart w:id="9" w:name="_Toc201175056"/>
      <w:bookmarkEnd w:id="0"/>
      <w:bookmarkEnd w:id="1"/>
      <w:bookmarkEnd w:id="2"/>
      <w:bookmarkEnd w:id="3"/>
      <w:bookmarkEnd w:id="4"/>
      <w:bookmarkEnd w:id="5"/>
      <w:bookmarkEnd w:id="6"/>
      <w:bookmarkEnd w:id="7"/>
    </w:p>
    <w:p w14:paraId="75AFF2DD" w14:textId="77777777" w:rsidR="00113471" w:rsidRDefault="00E07DD9" w:rsidP="005F281B">
      <w:pPr>
        <w:pStyle w:val="Heading1"/>
        <w:numPr>
          <w:ilvl w:val="0"/>
          <w:numId w:val="0"/>
        </w:numPr>
        <w:spacing w:after="0" w:line="276" w:lineRule="auto"/>
        <w:jc w:val="both"/>
      </w:pPr>
      <w:r>
        <w:t>INTRODUCTION</w:t>
      </w:r>
      <w:bookmarkEnd w:id="8"/>
      <w:bookmarkEnd w:id="9"/>
    </w:p>
    <w:p w14:paraId="5E84C5F8" w14:textId="5490FEBC" w:rsidR="00F66C05" w:rsidRPr="00F66C05" w:rsidRDefault="00F66C05" w:rsidP="005F281B">
      <w:pPr>
        <w:spacing w:line="276" w:lineRule="auto"/>
        <w:ind w:firstLine="709"/>
        <w:rPr>
          <w:lang w:val="en-US" w:eastAsia="id-ID"/>
        </w:rPr>
      </w:pPr>
      <w:r>
        <w:rPr>
          <w:lang w:eastAsia="id-ID"/>
        </w:rPr>
        <w:t xml:space="preserve">Postoperative pain management in pediatric patients is a complex challenge, as inadequate care can have both physiological and psychological impacts. A study in Ethiopia involving 154 pediatric patients reported that the prevalence of overall postoperative pain reached 83.7% at 6 hours after surgery, with moderate-to-severe pain at 38.9%. In a systematic review, the prevalence of chronic postoperative pain ranged from 20% to 30%. Surgical tissue injury triggers an inflammatory response characterized by increased proinflammatory cytokines, including interleukin-6 (IL-6) (Mankelkilot &amp; Berhane, 2025; Sim et al., 2024), tumor necrosis factor-alpha (TNF-α), and interleukin-1β. This cytokine elevation increases nociceptive sensitivity and contributes to both acute and chronic postoperative pain (Gómez-Ríos et al., 2022). Inflammatory biomarkers such as the neutrophil-to-lymphocyte ratio (NLR) </w:t>
      </w:r>
      <w:r>
        <w:rPr>
          <w:lang w:eastAsia="id-ID"/>
        </w:rPr>
        <w:lastRenderedPageBreak/>
        <w:t>and platelet-to-lymphocyte ratio (PLR) function as indicators of systemic inflammation, providing an overview of postoperative inflammatory status. The inflammatory response also activates the sympathetic nervous system and influences recovery outcomes (Gómez-Ríos et al., 2022).</w:t>
      </w:r>
    </w:p>
    <w:p w14:paraId="1FE4E1D8" w14:textId="3E42C3C1" w:rsidR="00F66C05" w:rsidRPr="00F66C05" w:rsidRDefault="00F66C05" w:rsidP="005F281B">
      <w:pPr>
        <w:spacing w:line="276" w:lineRule="auto"/>
        <w:ind w:firstLine="709"/>
        <w:rPr>
          <w:lang w:val="en-US" w:eastAsia="id-ID"/>
        </w:rPr>
      </w:pPr>
      <w:r>
        <w:rPr>
          <w:lang w:eastAsia="id-ID"/>
        </w:rPr>
        <w:t>Due to the limited ability of children to express pain verbally, objective assessment instruments are essential. The Numerical Rating Scale (NRS) is a valid and reliable tool for assessing acute pain in pediatric perioperative settings (Hassan et al., 2021). The advantage of the NRS lies in its simplicity and sensitivity in detecting changes in pain intensity, making it more practical than many observational methods. Not only does this scale facilitate measurable assessment of pain, but when combined with inflammatory biomarkers such as IL-6, NLR, and PLR, it also provides a more comprehensive understanding of postoperative status and the effectiveness of analgesic strategies.</w:t>
      </w:r>
    </w:p>
    <w:p w14:paraId="0F9A2392" w14:textId="08F6E99A" w:rsidR="00F66C05" w:rsidRPr="00F66C05" w:rsidRDefault="00F66C05" w:rsidP="005F281B">
      <w:pPr>
        <w:spacing w:line="276" w:lineRule="auto"/>
        <w:ind w:firstLine="709"/>
        <w:rPr>
          <w:lang w:val="en-US" w:eastAsia="id-ID"/>
        </w:rPr>
      </w:pPr>
      <w:r>
        <w:rPr>
          <w:lang w:eastAsia="id-ID"/>
        </w:rPr>
        <w:t>The importance of opioid-free anesthesia strategies in pediatric elective surgery is increasingly emphasized because the systemic side effects of opioids can affect a child’s recovery and quality of life. Regional analgesia can be an effective alternative to minimize systemic opioid use by providing localized pain control, thereby reducing opioid-related adverse effects. However, epidural anesthesia techniques require specialized expertise and are contraindicated in conditions such as coagulopathy and local infections, which can limit their application (Erten, 2024; Boretsky, 2019). The pharmacological mechanisms of levobupivacaine and fentanyl differ: levobupivacaine blocks sodium channels, thereby interrupting pain transmission and potentially modulating inflammatory responses, which may support recovery without the systemic side effects typical of opioids (de Boer et al., 2019). In contrast, fentanyl acts centrally via μ-opioid receptor agonism to provide significant analgesia; however, potential immunosuppressive effects at high doses remain a concern. To date, there have been no studies comparing continuous fentanyl administration with epidural analgesia in pediatric surgical patients, particularly in relation to inflammatory biomarkers such as IL-6, NLR, and PLR (</w:t>
      </w:r>
      <w:r w:rsidR="00B24588">
        <w:rPr>
          <w:lang w:eastAsia="id-ID"/>
        </w:rPr>
        <w:t xml:space="preserve">Erten, 2024; </w:t>
      </w:r>
      <w:r>
        <w:rPr>
          <w:lang w:eastAsia="id-ID"/>
        </w:rPr>
        <w:t>Ghobrial &amp; Shaker, 2019).</w:t>
      </w:r>
    </w:p>
    <w:p w14:paraId="57F2361F" w14:textId="3D844A62" w:rsidR="00113471" w:rsidRDefault="00F66C05" w:rsidP="005F281B">
      <w:pPr>
        <w:spacing w:line="276" w:lineRule="auto"/>
        <w:ind w:firstLine="709"/>
        <w:rPr>
          <w:lang w:eastAsia="id-ID"/>
        </w:rPr>
      </w:pPr>
      <w:r>
        <w:rPr>
          <w:lang w:eastAsia="id-ID"/>
        </w:rPr>
        <w:t>There have been no studies specifically comparing continuous fentanyl and epidural levobupivacaine in pediatric patients in relation to IL-6, NLR, PLR, and NRS scores. This study aims to assess the effectiveness of both modalities in controlling pain and reducing postoperative inflammatory responses in children undergoing elective surgery.</w:t>
      </w:r>
      <w:bookmarkStart w:id="10" w:name="_Toc227619527"/>
    </w:p>
    <w:p w14:paraId="17266141" w14:textId="77777777" w:rsidR="005F281B" w:rsidRPr="00F66C05" w:rsidRDefault="005F281B" w:rsidP="005F281B">
      <w:pPr>
        <w:spacing w:line="276" w:lineRule="auto"/>
        <w:ind w:firstLine="709"/>
        <w:rPr>
          <w:lang w:val="en-US" w:eastAsia="id-ID"/>
        </w:rPr>
      </w:pPr>
    </w:p>
    <w:p w14:paraId="02132127" w14:textId="444EDD58" w:rsidR="00113471" w:rsidRDefault="00E07DD9" w:rsidP="005F281B">
      <w:pPr>
        <w:pStyle w:val="Heading1"/>
        <w:numPr>
          <w:ilvl w:val="0"/>
          <w:numId w:val="0"/>
        </w:numPr>
        <w:spacing w:after="0" w:line="276" w:lineRule="auto"/>
        <w:jc w:val="both"/>
        <w:rPr>
          <w:lang w:val="en-US"/>
        </w:rPr>
      </w:pPr>
      <w:r>
        <w:t>METHOD</w:t>
      </w:r>
      <w:bookmarkEnd w:id="10"/>
    </w:p>
    <w:p w14:paraId="32EB7922" w14:textId="1E9DFAC2" w:rsidR="00113471" w:rsidRDefault="00E07DD9" w:rsidP="001C7438">
      <w:pPr>
        <w:pStyle w:val="Heading2"/>
        <w:spacing w:after="0"/>
        <w:rPr>
          <w:lang w:val="en-US"/>
        </w:rPr>
      </w:pPr>
      <w:bookmarkStart w:id="11" w:name="_Toc227619528"/>
      <w:r>
        <w:t>Types and Research Designs</w:t>
      </w:r>
      <w:bookmarkEnd w:id="11"/>
    </w:p>
    <w:p w14:paraId="0E92EE64" w14:textId="0F4975A0" w:rsidR="00113471" w:rsidRDefault="00E07DD9" w:rsidP="005F281B">
      <w:pPr>
        <w:pStyle w:val="Heading3"/>
        <w:numPr>
          <w:ilvl w:val="0"/>
          <w:numId w:val="0"/>
        </w:numPr>
        <w:spacing w:after="0"/>
        <w:rPr>
          <w:lang w:val="en-US"/>
        </w:rPr>
      </w:pPr>
      <w:bookmarkStart w:id="12" w:name="_Toc227619529"/>
      <w:r>
        <w:t>Types of research</w:t>
      </w:r>
      <w:bookmarkEnd w:id="12"/>
    </w:p>
    <w:p w14:paraId="46FFF48A" w14:textId="6554499A" w:rsidR="00F66C05" w:rsidRPr="00F66C05" w:rsidRDefault="00F66C05" w:rsidP="005F281B">
      <w:pPr>
        <w:pStyle w:val="NormalWeb"/>
        <w:spacing w:line="276" w:lineRule="auto"/>
        <w:ind w:firstLine="709"/>
        <w:rPr>
          <w:rFonts w:eastAsia="Times New Roman"/>
          <w:kern w:val="0"/>
          <w:lang w:val="en-US"/>
          <w14:ligatures w14:val="none"/>
        </w:rPr>
      </w:pPr>
      <w:r w:rsidRPr="00F66C05">
        <w:rPr>
          <w:rFonts w:eastAsia="Times New Roman"/>
          <w:kern w:val="0"/>
          <w14:ligatures w14:val="none"/>
        </w:rPr>
        <w:t xml:space="preserve">This study was a quantitative research with a quasi-experimental design. It aimed to compare continuous fentanyl administration and epidural levobupivacaine analgesia in relation to postoperative interleukin-6 (IL-6) levels, neutrophil-to-lymphocyte ratio (NLR), platelet-to-lymphocyte ratio (PLR), and numerical rating scale (NRS) scores in pediatric </w:t>
      </w:r>
      <w:r>
        <w:rPr>
          <w:rFonts w:eastAsia="Times New Roman"/>
          <w:kern w:val="0"/>
          <w14:ligatures w14:val="none"/>
        </w:rPr>
        <w:t>patients undergoing laparotomy.</w:t>
      </w:r>
    </w:p>
    <w:p w14:paraId="35D01F10" w14:textId="33147AAA" w:rsidR="00113471" w:rsidRDefault="00F66C05" w:rsidP="005F281B">
      <w:pPr>
        <w:pStyle w:val="NormalWeb"/>
        <w:spacing w:line="276" w:lineRule="auto"/>
        <w:ind w:firstLine="709"/>
        <w:rPr>
          <w:rFonts w:eastAsia="Times New Roman"/>
          <w:kern w:val="0"/>
          <w:lang w:val="en-US"/>
          <w14:ligatures w14:val="none"/>
        </w:rPr>
      </w:pPr>
      <w:r w:rsidRPr="00F66C05">
        <w:rPr>
          <w:rFonts w:eastAsia="Times New Roman"/>
          <w:kern w:val="0"/>
          <w14:ligatures w14:val="none"/>
        </w:rPr>
        <w:t>The study subjects were divided into two groups: a continuous fentanyl group and an epidural levobupivacaine group. IL-6, NLR, PLR, and NRS were measured preoperatively and postoperatively.</w:t>
      </w:r>
    </w:p>
    <w:p w14:paraId="0C446D27" w14:textId="208E4147" w:rsidR="00113471" w:rsidRDefault="00E07DD9" w:rsidP="005F281B">
      <w:pPr>
        <w:pStyle w:val="Heading3"/>
        <w:numPr>
          <w:ilvl w:val="0"/>
          <w:numId w:val="0"/>
        </w:numPr>
      </w:pPr>
      <w:bookmarkStart w:id="13" w:name="_Toc227619530"/>
      <w:r>
        <w:lastRenderedPageBreak/>
        <w:t>Research design</w:t>
      </w:r>
      <w:bookmarkEnd w:id="13"/>
    </w:p>
    <w:p w14:paraId="381C1775" w14:textId="77777777" w:rsidR="00113471" w:rsidRDefault="00E07DD9" w:rsidP="00B74C7C">
      <w:pPr>
        <w:spacing w:line="240" w:lineRule="auto"/>
        <w:jc w:val="center"/>
        <w:rPr>
          <w:lang w:val="en-US"/>
        </w:rPr>
      </w:pPr>
      <w:r>
        <w:rPr>
          <w:noProof/>
          <w:lang w:val="en-US"/>
        </w:rPr>
        <mc:AlternateContent>
          <mc:Choice Requires="wpg">
            <w:drawing>
              <wp:inline distT="0" distB="0" distL="0" distR="0" wp14:anchorId="4D4FF147" wp14:editId="0EE7FE59">
                <wp:extent cx="2776855" cy="695325"/>
                <wp:effectExtent l="0" t="0" r="23495" b="28575"/>
                <wp:docPr id="1824445059" name="Group 49"/>
                <wp:cNvGraphicFramePr/>
                <a:graphic xmlns:a="http://schemas.openxmlformats.org/drawingml/2006/main">
                  <a:graphicData uri="http://schemas.microsoft.com/office/word/2010/wordprocessingGroup">
                    <wpg:wgp>
                      <wpg:cNvGrpSpPr/>
                      <wpg:grpSpPr>
                        <a:xfrm>
                          <a:off x="0" y="0"/>
                          <a:ext cx="2776855" cy="695325"/>
                          <a:chOff x="485806" y="0"/>
                          <a:chExt cx="2777035" cy="620565"/>
                        </a:xfrm>
                      </wpg:grpSpPr>
                      <wps:wsp>
                        <wps:cNvPr id="1824445060" name="Rectangle 1824445060"/>
                        <wps:cNvSpPr/>
                        <wps:spPr>
                          <a:xfrm>
                            <a:off x="485806" y="169500"/>
                            <a:ext cx="317530" cy="273676"/>
                          </a:xfrm>
                          <a:prstGeom prst="rect">
                            <a:avLst/>
                          </a:prstGeom>
                        </wps:spPr>
                        <wps:style>
                          <a:lnRef idx="2">
                            <a:schemeClr val="dk1"/>
                          </a:lnRef>
                          <a:fillRef idx="1">
                            <a:schemeClr val="lt1"/>
                          </a:fillRef>
                          <a:effectRef idx="0">
                            <a:schemeClr val="dk1"/>
                          </a:effectRef>
                          <a:fontRef idx="minor">
                            <a:schemeClr val="dk1"/>
                          </a:fontRef>
                        </wps:style>
                        <wps:txbx>
                          <w:txbxContent>
                            <w:p w14:paraId="5E035DF3" w14:textId="77777777" w:rsidR="00F66C05" w:rsidRDefault="00F66C05">
                              <w:pPr>
                                <w:jc w:val="center"/>
                                <w:rPr>
                                  <w:color w:val="000000" w:themeColor="dark1"/>
                                  <w:kern w:val="24"/>
                                  <w14:ligatures w14:val="none"/>
                                </w:rPr>
                              </w:pPr>
                              <w:r>
                                <w:rPr>
                                  <w:color w:val="000000" w:themeColor="dark1"/>
                                  <w:kern w:val="24"/>
                                </w:rPr>
                                <w:t>P</w:t>
                              </w:r>
                            </w:p>
                          </w:txbxContent>
                        </wps:txbx>
                        <wps:bodyPr rtlCol="0" anchor="ctr"/>
                      </wps:wsp>
                      <wps:wsp>
                        <wps:cNvPr id="1824445061" name="Rectangle 1824445061"/>
                        <wps:cNvSpPr/>
                        <wps:spPr>
                          <a:xfrm>
                            <a:off x="937694" y="164812"/>
                            <a:ext cx="317530" cy="273676"/>
                          </a:xfrm>
                          <a:prstGeom prst="rect">
                            <a:avLst/>
                          </a:prstGeom>
                        </wps:spPr>
                        <wps:style>
                          <a:lnRef idx="2">
                            <a:schemeClr val="dk1"/>
                          </a:lnRef>
                          <a:fillRef idx="1">
                            <a:schemeClr val="lt1"/>
                          </a:fillRef>
                          <a:effectRef idx="0">
                            <a:schemeClr val="dk1"/>
                          </a:effectRef>
                          <a:fontRef idx="minor">
                            <a:schemeClr val="dk1"/>
                          </a:fontRef>
                        </wps:style>
                        <wps:txbx>
                          <w:txbxContent>
                            <w:p w14:paraId="7B1CCC6A" w14:textId="77777777" w:rsidR="00F66C05" w:rsidRDefault="00F66C05">
                              <w:pPr>
                                <w:jc w:val="center"/>
                                <w:rPr>
                                  <w:color w:val="000000" w:themeColor="dark1"/>
                                  <w:kern w:val="24"/>
                                  <w14:ligatures w14:val="none"/>
                                </w:rPr>
                              </w:pPr>
                              <w:r>
                                <w:rPr>
                                  <w:color w:val="000000" w:themeColor="dark1"/>
                                  <w:kern w:val="24"/>
                                </w:rPr>
                                <w:t>S</w:t>
                              </w:r>
                            </w:p>
                          </w:txbxContent>
                        </wps:txbx>
                        <wps:bodyPr rtlCol="0" anchor="ctr"/>
                      </wps:wsp>
                      <wps:wsp>
                        <wps:cNvPr id="1824445063" name="Rectangle 1824445063"/>
                        <wps:cNvSpPr/>
                        <wps:spPr>
                          <a:xfrm>
                            <a:off x="1499222" y="0"/>
                            <a:ext cx="317530" cy="273676"/>
                          </a:xfrm>
                          <a:prstGeom prst="rect">
                            <a:avLst/>
                          </a:prstGeom>
                        </wps:spPr>
                        <wps:style>
                          <a:lnRef idx="2">
                            <a:schemeClr val="dk1"/>
                          </a:lnRef>
                          <a:fillRef idx="1">
                            <a:schemeClr val="lt1"/>
                          </a:fillRef>
                          <a:effectRef idx="0">
                            <a:schemeClr val="dk1"/>
                          </a:effectRef>
                          <a:fontRef idx="minor">
                            <a:schemeClr val="dk1"/>
                          </a:fontRef>
                        </wps:style>
                        <wps:txbx>
                          <w:txbxContent>
                            <w:p w14:paraId="5AB008CD" w14:textId="77777777" w:rsidR="00F66C05" w:rsidRDefault="00F66C05">
                              <w:pPr>
                                <w:jc w:val="center"/>
                                <w:rPr>
                                  <w:color w:val="000000" w:themeColor="dark1"/>
                                  <w:kern w:val="24"/>
                                  <w14:ligatures w14:val="none"/>
                                </w:rPr>
                              </w:pPr>
                              <w:r>
                                <w:rPr>
                                  <w:color w:val="000000" w:themeColor="dark1"/>
                                  <w:kern w:val="24"/>
                                </w:rPr>
                                <w:t>A</w:t>
                              </w:r>
                            </w:p>
                          </w:txbxContent>
                        </wps:txbx>
                        <wps:bodyPr rtlCol="0" anchor="ctr"/>
                      </wps:wsp>
                      <wps:wsp>
                        <wps:cNvPr id="1824445064" name="Rectangle 1824445064"/>
                        <wps:cNvSpPr/>
                        <wps:spPr>
                          <a:xfrm>
                            <a:off x="1499222" y="344464"/>
                            <a:ext cx="317530" cy="273676"/>
                          </a:xfrm>
                          <a:prstGeom prst="rect">
                            <a:avLst/>
                          </a:prstGeom>
                        </wps:spPr>
                        <wps:style>
                          <a:lnRef idx="2">
                            <a:schemeClr val="dk1"/>
                          </a:lnRef>
                          <a:fillRef idx="1">
                            <a:schemeClr val="lt1"/>
                          </a:fillRef>
                          <a:effectRef idx="0">
                            <a:schemeClr val="dk1"/>
                          </a:effectRef>
                          <a:fontRef idx="minor">
                            <a:schemeClr val="dk1"/>
                          </a:fontRef>
                        </wps:style>
                        <wps:txbx>
                          <w:txbxContent>
                            <w:p w14:paraId="12C2CBBB" w14:textId="77777777" w:rsidR="00F66C05" w:rsidRDefault="00F66C05">
                              <w:pPr>
                                <w:jc w:val="center"/>
                                <w:rPr>
                                  <w:color w:val="000000" w:themeColor="dark1"/>
                                  <w:kern w:val="24"/>
                                  <w14:ligatures w14:val="none"/>
                                </w:rPr>
                              </w:pPr>
                              <w:r>
                                <w:rPr>
                                  <w:color w:val="000000" w:themeColor="dark1"/>
                                  <w:kern w:val="24"/>
                                </w:rPr>
                                <w:t>B</w:t>
                              </w:r>
                            </w:p>
                          </w:txbxContent>
                        </wps:txbx>
                        <wps:bodyPr rtlCol="0" anchor="ctr"/>
                      </wps:wsp>
                      <wps:wsp>
                        <wps:cNvPr id="1824445065" name="Rectangle 1824445065"/>
                        <wps:cNvSpPr/>
                        <wps:spPr>
                          <a:xfrm>
                            <a:off x="1941583" y="0"/>
                            <a:ext cx="377033" cy="273676"/>
                          </a:xfrm>
                          <a:prstGeom prst="rect">
                            <a:avLst/>
                          </a:prstGeom>
                        </wps:spPr>
                        <wps:style>
                          <a:lnRef idx="2">
                            <a:schemeClr val="dk1"/>
                          </a:lnRef>
                          <a:fillRef idx="1">
                            <a:schemeClr val="lt1"/>
                          </a:fillRef>
                          <a:effectRef idx="0">
                            <a:schemeClr val="dk1"/>
                          </a:effectRef>
                          <a:fontRef idx="minor">
                            <a:schemeClr val="dk1"/>
                          </a:fontRef>
                        </wps:style>
                        <wps:txbx>
                          <w:txbxContent>
                            <w:p w14:paraId="04DD7DEE" w14:textId="77777777" w:rsidR="00F66C05" w:rsidRDefault="00F66C05">
                              <w:pPr>
                                <w:jc w:val="center"/>
                                <w:rPr>
                                  <w:color w:val="000000" w:themeColor="dark1"/>
                                  <w:kern w:val="24"/>
                                  <w14:ligatures w14:val="none"/>
                                </w:rPr>
                              </w:pPr>
                              <w:r>
                                <w:rPr>
                                  <w:color w:val="000000" w:themeColor="dark1"/>
                                  <w:kern w:val="24"/>
                                </w:rPr>
                                <w:t>S0</w:t>
                              </w:r>
                            </w:p>
                          </w:txbxContent>
                        </wps:txbx>
                        <wps:bodyPr rtlCol="0" anchor="ctr"/>
                      </wps:wsp>
                      <wps:wsp>
                        <wps:cNvPr id="1824445066" name="Straight Arrow Connector 1824445066"/>
                        <wps:cNvCnPr>
                          <a:stCxn id="1824445060" idx="3"/>
                          <a:endCxn id="1824445061" idx="1"/>
                        </wps:cNvCnPr>
                        <wps:spPr>
                          <a:xfrm flipV="1">
                            <a:off x="803336" y="301650"/>
                            <a:ext cx="134359" cy="4688"/>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824445068" name="Straight Arrow Connector 1824445068"/>
                        <wps:cNvCnPr/>
                        <wps:spPr>
                          <a:xfrm>
                            <a:off x="1816752" y="136838"/>
                            <a:ext cx="124831"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824445069" name="Connector: Elbow 1824445069"/>
                        <wps:cNvCnPr>
                          <a:stCxn id="1824445061" idx="3"/>
                          <a:endCxn id="1824445063" idx="1"/>
                        </wps:cNvCnPr>
                        <wps:spPr>
                          <a:xfrm flipV="1">
                            <a:off x="1255223" y="136838"/>
                            <a:ext cx="243999" cy="164812"/>
                          </a:xfrm>
                          <a:prstGeom prst="bentConnector3">
                            <a:avLst/>
                          </a:prstGeom>
                          <a:ln>
                            <a:tailEnd type="triangle"/>
                          </a:ln>
                        </wps:spPr>
                        <wps:style>
                          <a:lnRef idx="2">
                            <a:schemeClr val="dk1"/>
                          </a:lnRef>
                          <a:fillRef idx="0">
                            <a:schemeClr val="dk1"/>
                          </a:fillRef>
                          <a:effectRef idx="1">
                            <a:schemeClr val="dk1"/>
                          </a:effectRef>
                          <a:fontRef idx="minor">
                            <a:schemeClr val="tx1"/>
                          </a:fontRef>
                        </wps:style>
                        <wps:bodyPr/>
                      </wps:wsp>
                      <wps:wsp>
                        <wps:cNvPr id="1824445070" name="Connector: Elbow 1824445070"/>
                        <wps:cNvCnPr>
                          <a:stCxn id="1824445061" idx="3"/>
                          <a:endCxn id="1824445064" idx="1"/>
                        </wps:cNvCnPr>
                        <wps:spPr>
                          <a:xfrm>
                            <a:off x="1255223" y="301650"/>
                            <a:ext cx="243999" cy="179652"/>
                          </a:xfrm>
                          <a:prstGeom prst="bentConnector3">
                            <a:avLst/>
                          </a:prstGeom>
                          <a:ln>
                            <a:tailEnd type="triangle"/>
                          </a:ln>
                        </wps:spPr>
                        <wps:style>
                          <a:lnRef idx="2">
                            <a:schemeClr val="dk1"/>
                          </a:lnRef>
                          <a:fillRef idx="0">
                            <a:schemeClr val="dk1"/>
                          </a:fillRef>
                          <a:effectRef idx="1">
                            <a:schemeClr val="dk1"/>
                          </a:effectRef>
                          <a:fontRef idx="minor">
                            <a:schemeClr val="tx1"/>
                          </a:fontRef>
                        </wps:style>
                        <wps:bodyPr/>
                      </wps:wsp>
                      <wps:wsp>
                        <wps:cNvPr id="1824445071" name="Rectangle 1824445071"/>
                        <wps:cNvSpPr/>
                        <wps:spPr>
                          <a:xfrm>
                            <a:off x="1941583" y="346889"/>
                            <a:ext cx="377033" cy="273676"/>
                          </a:xfrm>
                          <a:prstGeom prst="rect">
                            <a:avLst/>
                          </a:prstGeom>
                        </wps:spPr>
                        <wps:style>
                          <a:lnRef idx="2">
                            <a:schemeClr val="dk1"/>
                          </a:lnRef>
                          <a:fillRef idx="1">
                            <a:schemeClr val="lt1"/>
                          </a:fillRef>
                          <a:effectRef idx="0">
                            <a:schemeClr val="dk1"/>
                          </a:effectRef>
                          <a:fontRef idx="minor">
                            <a:schemeClr val="dk1"/>
                          </a:fontRef>
                        </wps:style>
                        <wps:txbx>
                          <w:txbxContent>
                            <w:p w14:paraId="4641BA05" w14:textId="77777777" w:rsidR="00F66C05" w:rsidRDefault="00F66C05">
                              <w:pPr>
                                <w:jc w:val="center"/>
                                <w:rPr>
                                  <w:color w:val="000000" w:themeColor="dark1"/>
                                  <w:kern w:val="24"/>
                                  <w14:ligatures w14:val="none"/>
                                </w:rPr>
                              </w:pPr>
                              <w:r>
                                <w:rPr>
                                  <w:color w:val="000000" w:themeColor="dark1"/>
                                  <w:kern w:val="24"/>
                                </w:rPr>
                                <w:t>S0</w:t>
                              </w:r>
                            </w:p>
                          </w:txbxContent>
                        </wps:txbx>
                        <wps:bodyPr rtlCol="0" anchor="ctr"/>
                      </wps:wsp>
                      <wps:wsp>
                        <wps:cNvPr id="1824445072" name="Rectangle 1824445072"/>
                        <wps:cNvSpPr/>
                        <wps:spPr>
                          <a:xfrm>
                            <a:off x="2443447" y="0"/>
                            <a:ext cx="317530" cy="273676"/>
                          </a:xfrm>
                          <a:prstGeom prst="rect">
                            <a:avLst/>
                          </a:prstGeom>
                        </wps:spPr>
                        <wps:style>
                          <a:lnRef idx="2">
                            <a:schemeClr val="dk1"/>
                          </a:lnRef>
                          <a:fillRef idx="1">
                            <a:schemeClr val="lt1"/>
                          </a:fillRef>
                          <a:effectRef idx="0">
                            <a:schemeClr val="dk1"/>
                          </a:effectRef>
                          <a:fontRef idx="minor">
                            <a:schemeClr val="dk1"/>
                          </a:fontRef>
                        </wps:style>
                        <wps:txbx>
                          <w:txbxContent>
                            <w:p w14:paraId="69EA7B81" w14:textId="77777777" w:rsidR="00F66C05" w:rsidRDefault="00F66C05">
                              <w:pPr>
                                <w:jc w:val="center"/>
                                <w:rPr>
                                  <w:color w:val="000000" w:themeColor="dark1"/>
                                  <w:kern w:val="24"/>
                                  <w14:ligatures w14:val="none"/>
                                </w:rPr>
                              </w:pPr>
                              <w:r>
                                <w:rPr>
                                  <w:color w:val="000000" w:themeColor="dark1"/>
                                  <w:kern w:val="24"/>
                                </w:rPr>
                                <w:t>O</w:t>
                              </w:r>
                            </w:p>
                          </w:txbxContent>
                        </wps:txbx>
                        <wps:bodyPr rtlCol="0" anchor="ctr"/>
                      </wps:wsp>
                      <wps:wsp>
                        <wps:cNvPr id="1824445073" name="Rectangle 1824445073"/>
                        <wps:cNvSpPr/>
                        <wps:spPr>
                          <a:xfrm>
                            <a:off x="2443447" y="344464"/>
                            <a:ext cx="317530" cy="273676"/>
                          </a:xfrm>
                          <a:prstGeom prst="rect">
                            <a:avLst/>
                          </a:prstGeom>
                        </wps:spPr>
                        <wps:style>
                          <a:lnRef idx="2">
                            <a:schemeClr val="dk1"/>
                          </a:lnRef>
                          <a:fillRef idx="1">
                            <a:schemeClr val="lt1"/>
                          </a:fillRef>
                          <a:effectRef idx="0">
                            <a:schemeClr val="dk1"/>
                          </a:effectRef>
                          <a:fontRef idx="minor">
                            <a:schemeClr val="dk1"/>
                          </a:fontRef>
                        </wps:style>
                        <wps:txbx>
                          <w:txbxContent>
                            <w:p w14:paraId="4884A954" w14:textId="77777777" w:rsidR="00F66C05" w:rsidRDefault="00F66C05">
                              <w:pPr>
                                <w:jc w:val="center"/>
                                <w:rPr>
                                  <w:color w:val="000000" w:themeColor="dark1"/>
                                  <w:kern w:val="24"/>
                                  <w14:ligatures w14:val="none"/>
                                </w:rPr>
                              </w:pPr>
                              <w:r>
                                <w:rPr>
                                  <w:color w:val="000000" w:themeColor="dark1"/>
                                  <w:kern w:val="24"/>
                                </w:rPr>
                                <w:t>O</w:t>
                              </w:r>
                            </w:p>
                          </w:txbxContent>
                        </wps:txbx>
                        <wps:bodyPr rtlCol="0" anchor="ctr"/>
                      </wps:wsp>
                      <wps:wsp>
                        <wps:cNvPr id="1824445074" name="Rectangle 1824445074"/>
                        <wps:cNvSpPr/>
                        <wps:spPr>
                          <a:xfrm>
                            <a:off x="2885808" y="344464"/>
                            <a:ext cx="377033" cy="273676"/>
                          </a:xfrm>
                          <a:prstGeom prst="rect">
                            <a:avLst/>
                          </a:prstGeom>
                        </wps:spPr>
                        <wps:style>
                          <a:lnRef idx="2">
                            <a:schemeClr val="dk1"/>
                          </a:lnRef>
                          <a:fillRef idx="1">
                            <a:schemeClr val="lt1"/>
                          </a:fillRef>
                          <a:effectRef idx="0">
                            <a:schemeClr val="dk1"/>
                          </a:effectRef>
                          <a:fontRef idx="minor">
                            <a:schemeClr val="dk1"/>
                          </a:fontRef>
                        </wps:style>
                        <wps:txbx>
                          <w:txbxContent>
                            <w:p w14:paraId="325030F2" w14:textId="77777777" w:rsidR="00F66C05" w:rsidRDefault="00F66C05">
                              <w:pPr>
                                <w:jc w:val="center"/>
                                <w:rPr>
                                  <w:color w:val="000000" w:themeColor="dark1"/>
                                  <w:kern w:val="24"/>
                                  <w14:ligatures w14:val="none"/>
                                </w:rPr>
                              </w:pPr>
                              <w:r>
                                <w:rPr>
                                  <w:color w:val="000000" w:themeColor="dark1"/>
                                  <w:kern w:val="24"/>
                                </w:rPr>
                                <w:t>S1</w:t>
                              </w:r>
                            </w:p>
                          </w:txbxContent>
                        </wps:txbx>
                        <wps:bodyPr rtlCol="0" anchor="ctr"/>
                      </wps:wsp>
                      <wps:wsp>
                        <wps:cNvPr id="1824445075" name="Rectangle 1824445075"/>
                        <wps:cNvSpPr/>
                        <wps:spPr>
                          <a:xfrm>
                            <a:off x="2885807" y="0"/>
                            <a:ext cx="377033" cy="273676"/>
                          </a:xfrm>
                          <a:prstGeom prst="rect">
                            <a:avLst/>
                          </a:prstGeom>
                        </wps:spPr>
                        <wps:style>
                          <a:lnRef idx="2">
                            <a:schemeClr val="dk1"/>
                          </a:lnRef>
                          <a:fillRef idx="1">
                            <a:schemeClr val="lt1"/>
                          </a:fillRef>
                          <a:effectRef idx="0">
                            <a:schemeClr val="dk1"/>
                          </a:effectRef>
                          <a:fontRef idx="minor">
                            <a:schemeClr val="dk1"/>
                          </a:fontRef>
                        </wps:style>
                        <wps:txbx>
                          <w:txbxContent>
                            <w:p w14:paraId="4AC915E1" w14:textId="77777777" w:rsidR="00F66C05" w:rsidRDefault="00F66C05">
                              <w:pPr>
                                <w:jc w:val="center"/>
                                <w:rPr>
                                  <w:color w:val="000000" w:themeColor="dark1"/>
                                  <w:kern w:val="24"/>
                                  <w14:ligatures w14:val="none"/>
                                </w:rPr>
                              </w:pPr>
                              <w:r>
                                <w:rPr>
                                  <w:color w:val="000000" w:themeColor="dark1"/>
                                  <w:kern w:val="24"/>
                                </w:rPr>
                                <w:t>S1</w:t>
                              </w:r>
                            </w:p>
                          </w:txbxContent>
                        </wps:txbx>
                        <wps:bodyPr rtlCol="0" anchor="ctr"/>
                      </wps:wsp>
                      <wps:wsp>
                        <wps:cNvPr id="1824445076" name="Straight Arrow Connector 1824445076"/>
                        <wps:cNvCnPr/>
                        <wps:spPr>
                          <a:xfrm>
                            <a:off x="1816752" y="481302"/>
                            <a:ext cx="124831" cy="24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824445077" name="Straight Arrow Connector 1824445077"/>
                        <wps:cNvCnPr/>
                        <wps:spPr>
                          <a:xfrm flipV="1">
                            <a:off x="2318616" y="481302"/>
                            <a:ext cx="124831" cy="24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824445078" name="Straight Arrow Connector 1824445078"/>
                        <wps:cNvCnPr/>
                        <wps:spPr>
                          <a:xfrm>
                            <a:off x="2318616" y="136838"/>
                            <a:ext cx="124831"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824445079" name="Straight Arrow Connector 1824445079"/>
                        <wps:cNvCnPr/>
                        <wps:spPr>
                          <a:xfrm>
                            <a:off x="2760977" y="136838"/>
                            <a:ext cx="124830"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824445080" name="Straight Arrow Connector 1824445080"/>
                        <wps:cNvCnPr/>
                        <wps:spPr>
                          <a:xfrm>
                            <a:off x="2760977" y="481302"/>
                            <a:ext cx="124831"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wgp>
                  </a:graphicData>
                </a:graphic>
              </wp:inline>
            </w:drawing>
          </mc:Choice>
          <mc:Fallback>
            <w:pict>
              <v:group w14:anchorId="4D4FF147" id="Group 49" o:spid="_x0000_s1026" style="width:218.65pt;height:54.75pt;mso-position-horizontal-relative:char;mso-position-vertical-relative:line" coordorigin="4858" coordsize="27770,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">
                <v:rect id="Rectangle 1824445060" o:spid="_x0000_s1027" style="position:absolute;left:4858;top:1695;width:3175;height:27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" fillcolor="white [3201]" strokecolor="black [3200]" strokeweight="1pt">
                  <v:textbox>
                    <w:txbxContent>
                      <w:p w14:paraId="5E035DF3" w14:textId="77777777" w:rsidR="00F66C05" w:rsidRDefault="00F66C05">
                        <w:pPr>
                          <w:jc w:val="center"/>
                          <w:rPr>
                            <w:color w:val="000000" w:themeColor="dark1"/>
                            <w:kern w:val="24"/>
                            <w14:ligatures w14:val="none"/>
                          </w:rPr>
                        </w:pPr>
                        <w:r>
                          <w:rPr>
                            <w:color w:val="000000" w:themeColor="dark1"/>
                            <w:kern w:val="24"/>
                          </w:rPr>
                          <w:t>P</w:t>
                        </w:r>
                      </w:p>
                    </w:txbxContent>
                  </v:textbox>
                </v:rect>
                <v:rect id="Rectangle 1824445061" o:spid="_x0000_s1028" style="position:absolute;left:9376;top:1648;width:3176;height:27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" fillcolor="white [3201]" strokecolor="black [3200]" strokeweight="1pt">
                  <v:textbox>
                    <w:txbxContent>
                      <w:p w14:paraId="7B1CCC6A" w14:textId="77777777" w:rsidR="00F66C05" w:rsidRDefault="00F66C05">
                        <w:pPr>
                          <w:jc w:val="center"/>
                          <w:rPr>
                            <w:color w:val="000000" w:themeColor="dark1"/>
                            <w:kern w:val="24"/>
                            <w14:ligatures w14:val="none"/>
                          </w:rPr>
                        </w:pPr>
                        <w:r>
                          <w:rPr>
                            <w:color w:val="000000" w:themeColor="dark1"/>
                            <w:kern w:val="24"/>
                          </w:rPr>
                          <w:t>S</w:t>
                        </w:r>
                      </w:p>
                    </w:txbxContent>
                  </v:textbox>
                </v:rect>
                <v:rect id="Rectangle 1824445063" o:spid="_x0000_s1029" style="position:absolute;left:14992;width:3175;height:27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" fillcolor="white [3201]" strokecolor="black [3200]" strokeweight="1pt">
                  <v:textbox>
                    <w:txbxContent>
                      <w:p w14:paraId="5AB008CD" w14:textId="77777777" w:rsidR="00F66C05" w:rsidRDefault="00F66C05">
                        <w:pPr>
                          <w:jc w:val="center"/>
                          <w:rPr>
                            <w:color w:val="000000" w:themeColor="dark1"/>
                            <w:kern w:val="24"/>
                            <w14:ligatures w14:val="none"/>
                          </w:rPr>
                        </w:pPr>
                        <w:r>
                          <w:rPr>
                            <w:color w:val="000000" w:themeColor="dark1"/>
                            <w:kern w:val="24"/>
                          </w:rPr>
                          <w:t>A</w:t>
                        </w:r>
                      </w:p>
                    </w:txbxContent>
                  </v:textbox>
                </v:rect>
                <v:rect id="Rectangle 1824445064" o:spid="_x0000_s1030" style="position:absolute;left:14992;top:3444;width:3175;height:2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" fillcolor="white [3201]" strokecolor="black [3200]" strokeweight="1pt">
                  <v:textbox>
                    <w:txbxContent>
                      <w:p w14:paraId="12C2CBBB" w14:textId="77777777" w:rsidR="00F66C05" w:rsidRDefault="00F66C05">
                        <w:pPr>
                          <w:jc w:val="center"/>
                          <w:rPr>
                            <w:color w:val="000000" w:themeColor="dark1"/>
                            <w:kern w:val="24"/>
                            <w14:ligatures w14:val="none"/>
                          </w:rPr>
                        </w:pPr>
                        <w:r>
                          <w:rPr>
                            <w:color w:val="000000" w:themeColor="dark1"/>
                            <w:kern w:val="24"/>
                          </w:rPr>
                          <w:t>B</w:t>
                        </w:r>
                      </w:p>
                    </w:txbxContent>
                  </v:textbox>
                </v:rect>
                <v:rect id="Rectangle 1824445065" o:spid="_x0000_s1031" style="position:absolute;left:19415;width:3771;height:27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" fillcolor="white [3201]" strokecolor="black [3200]" strokeweight="1pt">
                  <v:textbox>
                    <w:txbxContent>
                      <w:p w14:paraId="04DD7DEE" w14:textId="77777777" w:rsidR="00F66C05" w:rsidRDefault="00F66C05">
                        <w:pPr>
                          <w:jc w:val="center"/>
                          <w:rPr>
                            <w:color w:val="000000" w:themeColor="dark1"/>
                            <w:kern w:val="24"/>
                            <w14:ligatures w14:val="none"/>
                          </w:rPr>
                        </w:pPr>
                        <w:r>
                          <w:rPr>
                            <w:color w:val="000000" w:themeColor="dark1"/>
                            <w:kern w:val="24"/>
                          </w:rPr>
                          <w:t>S0</w:t>
                        </w:r>
                      </w:p>
                    </w:txbxContent>
                  </v:textbox>
                </v:rect>
                <v:shapetype id="_x0000_t32" coordsize="21600,21600" o:spt="32" o:oned="t" path="m,l21600,21600e" filled="f">
                  <v:path arrowok="t" fillok="f" o:connecttype="none"/>
                  <o:lock v:ext="edit" shapetype="t"/>
                </v:shapetype>
                <v:shape id="Straight Arrow Connector 1824445066" o:spid="_x0000_s1032" type="#_x0000_t32" style="position:absolute;left:8033;top:3016;width:1343;height: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" strokecolor="black [3200]" strokeweight="1pt">
                  <v:stroke endarrow="block" joinstyle="miter"/>
                </v:shape>
                <v:shape id="Straight Arrow Connector 1824445068" o:spid="_x0000_s1033" type="#_x0000_t32" style="position:absolute;left:18167;top:1368;width:12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" strokecolor="black [3200]" strokeweight="1pt">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824445069" o:spid="_x0000_s1034" type="#_x0000_t34" style="position:absolute;left:12552;top:1368;width:2440;height:164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" strokecolor="black [3200]" strokeweight="1pt">
                  <v:stroke endarrow="block"/>
                </v:shape>
                <v:shape id="Connector: Elbow 1824445070" o:spid="_x0000_s1035" type="#_x0000_t34" style="position:absolute;left:12552;top:3016;width:2440;height:179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" strokecolor="black [3200]" strokeweight="1pt">
                  <v:stroke endarrow="block"/>
                </v:shape>
                <v:rect id="Rectangle 1824445071" o:spid="_x0000_s1036" style="position:absolute;left:19415;top:3468;width:3771;height:2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" fillcolor="white [3201]" strokecolor="black [3200]" strokeweight="1pt">
                  <v:textbox>
                    <w:txbxContent>
                      <w:p w14:paraId="4641BA05" w14:textId="77777777" w:rsidR="00F66C05" w:rsidRDefault="00F66C05">
                        <w:pPr>
                          <w:jc w:val="center"/>
                          <w:rPr>
                            <w:color w:val="000000" w:themeColor="dark1"/>
                            <w:kern w:val="24"/>
                            <w14:ligatures w14:val="none"/>
                          </w:rPr>
                        </w:pPr>
                        <w:r>
                          <w:rPr>
                            <w:color w:val="000000" w:themeColor="dark1"/>
                            <w:kern w:val="24"/>
                          </w:rPr>
                          <w:t>S0</w:t>
                        </w:r>
                      </w:p>
                    </w:txbxContent>
                  </v:textbox>
                </v:rect>
                <v:rect id="Rectangle 1824445072" o:spid="_x0000_s1037" style="position:absolute;left:24434;width:3175;height:27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" fillcolor="white [3201]" strokecolor="black [3200]" strokeweight="1pt">
                  <v:textbox>
                    <w:txbxContent>
                      <w:p w14:paraId="69EA7B81" w14:textId="77777777" w:rsidR="00F66C05" w:rsidRDefault="00F66C05">
                        <w:pPr>
                          <w:jc w:val="center"/>
                          <w:rPr>
                            <w:color w:val="000000" w:themeColor="dark1"/>
                            <w:kern w:val="24"/>
                            <w14:ligatures w14:val="none"/>
                          </w:rPr>
                        </w:pPr>
                        <w:r>
                          <w:rPr>
                            <w:color w:val="000000" w:themeColor="dark1"/>
                            <w:kern w:val="24"/>
                          </w:rPr>
                          <w:t>O</w:t>
                        </w:r>
                      </w:p>
                    </w:txbxContent>
                  </v:textbox>
                </v:rect>
                <v:rect id="Rectangle 1824445073" o:spid="_x0000_s1038" style="position:absolute;left:24434;top:3444;width:3175;height:2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" fillcolor="white [3201]" strokecolor="black [3200]" strokeweight="1pt">
                  <v:textbox>
                    <w:txbxContent>
                      <w:p w14:paraId="4884A954" w14:textId="77777777" w:rsidR="00F66C05" w:rsidRDefault="00F66C05">
                        <w:pPr>
                          <w:jc w:val="center"/>
                          <w:rPr>
                            <w:color w:val="000000" w:themeColor="dark1"/>
                            <w:kern w:val="24"/>
                            <w14:ligatures w14:val="none"/>
                          </w:rPr>
                        </w:pPr>
                        <w:r>
                          <w:rPr>
                            <w:color w:val="000000" w:themeColor="dark1"/>
                            <w:kern w:val="24"/>
                          </w:rPr>
                          <w:t>O</w:t>
                        </w:r>
                      </w:p>
                    </w:txbxContent>
                  </v:textbox>
                </v:rect>
                <v:rect id="Rectangle 1824445074" o:spid="_x0000_s1039" style="position:absolute;left:28858;top:3444;width:3770;height:27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" fillcolor="white [3201]" strokecolor="black [3200]" strokeweight="1pt">
                  <v:textbox>
                    <w:txbxContent>
                      <w:p w14:paraId="325030F2" w14:textId="77777777" w:rsidR="00F66C05" w:rsidRDefault="00F66C05">
                        <w:pPr>
                          <w:jc w:val="center"/>
                          <w:rPr>
                            <w:color w:val="000000" w:themeColor="dark1"/>
                            <w:kern w:val="24"/>
                            <w14:ligatures w14:val="none"/>
                          </w:rPr>
                        </w:pPr>
                        <w:r>
                          <w:rPr>
                            <w:color w:val="000000" w:themeColor="dark1"/>
                            <w:kern w:val="24"/>
                          </w:rPr>
                          <w:t>S1</w:t>
                        </w:r>
                      </w:p>
                    </w:txbxContent>
                  </v:textbox>
                </v:rect>
                <v:rect id="Rectangle 1824445075" o:spid="_x0000_s1040" style="position:absolute;left:28858;width:3770;height:27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" fillcolor="white [3201]" strokecolor="black [3200]" strokeweight="1pt">
                  <v:textbox>
                    <w:txbxContent>
                      <w:p w14:paraId="4AC915E1" w14:textId="77777777" w:rsidR="00F66C05" w:rsidRDefault="00F66C05">
                        <w:pPr>
                          <w:jc w:val="center"/>
                          <w:rPr>
                            <w:color w:val="000000" w:themeColor="dark1"/>
                            <w:kern w:val="24"/>
                            <w14:ligatures w14:val="none"/>
                          </w:rPr>
                        </w:pPr>
                        <w:r>
                          <w:rPr>
                            <w:color w:val="000000" w:themeColor="dark1"/>
                            <w:kern w:val="24"/>
                          </w:rPr>
                          <w:t>S1</w:t>
                        </w:r>
                      </w:p>
                    </w:txbxContent>
                  </v:textbox>
                </v:rect>
                <v:shape id="Straight Arrow Connector 1824445076" o:spid="_x0000_s1041" type="#_x0000_t32" style="position:absolute;left:18167;top:4813;width:1248;height: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" strokecolor="black [3200]" strokeweight="1pt">
                  <v:stroke endarrow="block" joinstyle="miter"/>
                </v:shape>
                <v:shape id="Straight Arrow Connector 1824445077" o:spid="_x0000_s1042" type="#_x0000_t32" style="position:absolute;left:23186;top:4813;width:1248;height: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" strokecolor="black [3200]" strokeweight="1pt">
                  <v:stroke endarrow="block" joinstyle="miter"/>
                </v:shape>
                <v:shape id="Straight Arrow Connector 1824445078" o:spid="_x0000_s1043" type="#_x0000_t32" style="position:absolute;left:23186;top:1368;width:12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" strokecolor="black [3200]" strokeweight="1pt">
                  <v:stroke endarrow="block" joinstyle="miter"/>
                </v:shape>
                <v:shape id="Straight Arrow Connector 1824445079" o:spid="_x0000_s1044" type="#_x0000_t32" style="position:absolute;left:27609;top:1368;width:12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" strokecolor="black [3200]" strokeweight="1pt">
                  <v:stroke endarrow="block" joinstyle="miter"/>
                </v:shape>
                <v:shape id="Straight Arrow Connector 1824445080" o:spid="_x0000_s1045" type="#_x0000_t32" style="position:absolute;left:27609;top:4813;width:12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" strokecolor="black [3200]" strokeweight="1pt">
                  <v:stroke endarrow="block" joinstyle="miter"/>
                </v:shape>
                <w10:anchorlock/>
              </v:group>
            </w:pict>
          </mc:Fallback>
        </mc:AlternateContent>
      </w:r>
    </w:p>
    <w:p w14:paraId="28BCB660" w14:textId="0E7BFEAC" w:rsidR="00113471" w:rsidRDefault="00F66C05" w:rsidP="005F281B">
      <w:pPr>
        <w:pStyle w:val="Caption"/>
        <w:spacing w:after="0" w:line="276" w:lineRule="auto"/>
        <w:jc w:val="center"/>
      </w:pPr>
      <w:bookmarkStart w:id="14" w:name="_Toc227539850"/>
      <w:r>
        <w:rPr>
          <w:b/>
          <w:bCs/>
        </w:rPr>
        <w:t>Picture</w:t>
      </w:r>
      <w:r w:rsidR="005F281B">
        <w:rPr>
          <w:b/>
          <w:bCs/>
        </w:rPr>
        <w:t xml:space="preserve"> </w:t>
      </w:r>
      <w:r w:rsidR="00E07DD9">
        <w:rPr>
          <w:b/>
          <w:bCs/>
        </w:rPr>
        <w:fldChar w:fldCharType="begin"/>
      </w:r>
      <w:r w:rsidR="00E07DD9">
        <w:rPr>
          <w:b/>
          <w:bCs/>
        </w:rPr>
        <w:instrText xml:space="preserve"> STYLEREF 1 \s </w:instrText>
      </w:r>
      <w:r w:rsidR="00E07DD9">
        <w:rPr>
          <w:b/>
          <w:bCs/>
        </w:rPr>
        <w:fldChar w:fldCharType="separate"/>
      </w:r>
      <w:r w:rsidR="00F8395D">
        <w:rPr>
          <w:b/>
          <w:bCs/>
          <w:noProof/>
        </w:rPr>
        <w:t>0</w:t>
      </w:r>
      <w:r w:rsidR="00E07DD9">
        <w:rPr>
          <w:b/>
          <w:bCs/>
        </w:rPr>
        <w:fldChar w:fldCharType="end"/>
      </w:r>
      <w:r w:rsidR="00E07DD9">
        <w:rPr>
          <w:b/>
          <w:bCs/>
        </w:rPr>
        <w:t>.</w:t>
      </w:r>
      <w:r w:rsidR="00E07DD9">
        <w:rPr>
          <w:b/>
          <w:bCs/>
        </w:rPr>
        <w:fldChar w:fldCharType="begin"/>
      </w:r>
      <w:r w:rsidR="00E07DD9">
        <w:rPr>
          <w:b/>
          <w:bCs/>
        </w:rPr>
        <w:instrText xml:space="preserve"> SEQ Gambar \* ARABIC \s 1 </w:instrText>
      </w:r>
      <w:r w:rsidR="00E07DD9">
        <w:rPr>
          <w:b/>
          <w:bCs/>
        </w:rPr>
        <w:fldChar w:fldCharType="separate"/>
      </w:r>
      <w:r w:rsidR="00F8395D">
        <w:rPr>
          <w:b/>
          <w:bCs/>
          <w:noProof/>
        </w:rPr>
        <w:t>1</w:t>
      </w:r>
      <w:r w:rsidR="00E07DD9">
        <w:rPr>
          <w:b/>
          <w:bCs/>
        </w:rPr>
        <w:fldChar w:fldCharType="end"/>
      </w:r>
      <w:r w:rsidR="00E07DD9">
        <w:t>Research design</w:t>
      </w:r>
      <w:bookmarkEnd w:id="14"/>
    </w:p>
    <w:p w14:paraId="1A824233" w14:textId="77777777" w:rsidR="005F281B" w:rsidRPr="005F281B" w:rsidRDefault="005F281B" w:rsidP="005F281B">
      <w:pPr>
        <w:spacing w:line="276" w:lineRule="auto"/>
        <w:rPr>
          <w:lang w:val="en-US"/>
        </w:rPr>
      </w:pPr>
    </w:p>
    <w:p w14:paraId="6AAD56AA" w14:textId="77777777" w:rsidR="00113471" w:rsidRDefault="00E07DD9" w:rsidP="005F281B">
      <w:pPr>
        <w:spacing w:line="276" w:lineRule="auto"/>
      </w:pPr>
      <w:r>
        <w:t xml:space="preserve">Description: </w:t>
      </w:r>
    </w:p>
    <w:p w14:paraId="16E2B724" w14:textId="77777777" w:rsidR="00113471" w:rsidRDefault="00E07DD9" w:rsidP="005F281B">
      <w:pPr>
        <w:tabs>
          <w:tab w:val="left" w:pos="851"/>
        </w:tabs>
        <w:spacing w:line="276" w:lineRule="auto"/>
      </w:pPr>
      <w:r>
        <w:t>P</w:t>
      </w:r>
      <w:r>
        <w:tab/>
        <w:t xml:space="preserve">: Population </w:t>
      </w:r>
    </w:p>
    <w:p w14:paraId="12988B77" w14:textId="77777777" w:rsidR="00113471" w:rsidRDefault="00E07DD9" w:rsidP="005F281B">
      <w:pPr>
        <w:tabs>
          <w:tab w:val="left" w:pos="851"/>
        </w:tabs>
        <w:spacing w:line="276" w:lineRule="auto"/>
      </w:pPr>
      <w:r>
        <w:t>S</w:t>
      </w:r>
      <w:r>
        <w:tab/>
        <w:t xml:space="preserve">: Sample </w:t>
      </w:r>
    </w:p>
    <w:p w14:paraId="012B0E3B" w14:textId="77777777" w:rsidR="00113471" w:rsidRDefault="00E07DD9" w:rsidP="005F281B">
      <w:pPr>
        <w:tabs>
          <w:tab w:val="left" w:pos="851"/>
        </w:tabs>
        <w:spacing w:line="276" w:lineRule="auto"/>
        <w:rPr>
          <w:iCs/>
        </w:rPr>
      </w:pPr>
      <w:r>
        <w:t>A</w:t>
      </w:r>
      <w:r>
        <w:tab/>
        <w:t xml:space="preserve">: Group A, receive </w:t>
      </w:r>
      <w:r>
        <w:rPr>
          <w:i/>
          <w:iCs/>
        </w:rPr>
        <w:t xml:space="preserve">fentanyl </w:t>
      </w:r>
      <w:r>
        <w:rPr>
          <w:iCs/>
        </w:rPr>
        <w:t>continuous</w:t>
      </w:r>
    </w:p>
    <w:p w14:paraId="6BCD912C" w14:textId="77777777" w:rsidR="00113471" w:rsidRDefault="00E07DD9" w:rsidP="005F281B">
      <w:pPr>
        <w:tabs>
          <w:tab w:val="left" w:pos="851"/>
        </w:tabs>
        <w:spacing w:line="276" w:lineRule="auto"/>
        <w:rPr>
          <w:iCs/>
        </w:rPr>
      </w:pPr>
      <w:r>
        <w:t>B</w:t>
      </w:r>
      <w:r>
        <w:tab/>
        <w:t xml:space="preserve">: Group B, receive </w:t>
      </w:r>
      <w:r>
        <w:rPr>
          <w:iCs/>
        </w:rPr>
        <w:t xml:space="preserve">Epidural analgesia </w:t>
      </w:r>
      <w:r>
        <w:rPr>
          <w:i/>
        </w:rPr>
        <w:t>levobupivacaine</w:t>
      </w:r>
    </w:p>
    <w:p w14:paraId="4847377A" w14:textId="77777777" w:rsidR="00113471" w:rsidRDefault="00E07DD9" w:rsidP="005F281B">
      <w:pPr>
        <w:tabs>
          <w:tab w:val="left" w:pos="851"/>
        </w:tabs>
        <w:spacing w:line="276" w:lineRule="auto"/>
        <w:rPr>
          <w:lang w:val="en-US"/>
        </w:rPr>
      </w:pPr>
      <w:r>
        <w:t>S0</w:t>
      </w:r>
      <w:r>
        <w:tab/>
        <w:t>: Blood sampling before surgery</w:t>
      </w:r>
    </w:p>
    <w:p w14:paraId="6F281750" w14:textId="77777777" w:rsidR="00113471" w:rsidRDefault="00E07DD9" w:rsidP="005F281B">
      <w:pPr>
        <w:tabs>
          <w:tab w:val="left" w:pos="851"/>
        </w:tabs>
        <w:spacing w:line="276" w:lineRule="auto"/>
      </w:pPr>
      <w:r>
        <w:t>O</w:t>
      </w:r>
      <w:r>
        <w:tab/>
        <w:t xml:space="preserve">: Operation </w:t>
      </w:r>
      <w:r>
        <w:rPr>
          <w:rFonts w:eastAsia="Times New Roman"/>
          <w:kern w:val="0"/>
          <w14:ligatures w14:val="none"/>
        </w:rPr>
        <w:t>laparatomi</w:t>
      </w:r>
    </w:p>
    <w:p w14:paraId="701349A7" w14:textId="06547F0B" w:rsidR="00113471" w:rsidRDefault="00E07DD9" w:rsidP="005F281B">
      <w:pPr>
        <w:tabs>
          <w:tab w:val="left" w:pos="851"/>
        </w:tabs>
        <w:spacing w:line="276" w:lineRule="auto"/>
      </w:pPr>
      <w:r>
        <w:t>S1</w:t>
      </w:r>
      <w:r>
        <w:tab/>
        <w:t xml:space="preserve">: Blood sampling after </w:t>
      </w:r>
      <w:r>
        <w:rPr>
          <w:rFonts w:eastAsia="Times New Roman"/>
          <w:kern w:val="0"/>
          <w14:ligatures w14:val="none"/>
        </w:rPr>
        <w:t xml:space="preserve">Operation </w:t>
      </w:r>
    </w:p>
    <w:p w14:paraId="2EFD7398" w14:textId="06547F0B" w:rsidR="00113471" w:rsidRDefault="00E07DD9" w:rsidP="001C7438">
      <w:pPr>
        <w:pStyle w:val="Heading2"/>
        <w:spacing w:after="0"/>
        <w:rPr>
          <w:lang w:val="en-US"/>
        </w:rPr>
      </w:pPr>
      <w:bookmarkStart w:id="15" w:name="_Toc227619531"/>
      <w:r>
        <w:t>Place and Time of Research</w:t>
      </w:r>
      <w:bookmarkEnd w:id="15"/>
    </w:p>
    <w:p w14:paraId="4C4865A9" w14:textId="77777777" w:rsidR="00113471" w:rsidRDefault="00E07DD9" w:rsidP="005F281B">
      <w:pPr>
        <w:spacing w:line="276" w:lineRule="auto"/>
        <w:ind w:firstLine="709"/>
        <w:rPr>
          <w:lang w:val="en-US"/>
        </w:rPr>
      </w:pPr>
      <w:r>
        <w:t>This research was conducted in the Surgery Room and Postoperative Care Room at the Hj. Anna Lasmanah Regional General Hospital (RSUD), Banjarnegara Regency, Central Java. The research was conducted in the period between July-August 2025.</w:t>
      </w:r>
    </w:p>
    <w:p w14:paraId="1070DD43" w14:textId="5257513B" w:rsidR="00113471" w:rsidRDefault="00E07DD9" w:rsidP="001C7438">
      <w:pPr>
        <w:pStyle w:val="Heading2"/>
        <w:spacing w:after="0"/>
        <w:rPr>
          <w:lang w:val="en-US"/>
        </w:rPr>
      </w:pPr>
      <w:bookmarkStart w:id="16" w:name="_Toc227619532"/>
      <w:r>
        <w:t>Population and Research Sample</w:t>
      </w:r>
      <w:bookmarkEnd w:id="16"/>
    </w:p>
    <w:p w14:paraId="54E51726" w14:textId="76D100F2" w:rsidR="00113471" w:rsidRDefault="00E07DD9" w:rsidP="005F281B">
      <w:pPr>
        <w:pStyle w:val="Heading3"/>
        <w:numPr>
          <w:ilvl w:val="0"/>
          <w:numId w:val="0"/>
        </w:numPr>
        <w:spacing w:after="0"/>
        <w:rPr>
          <w:lang w:val="en-US"/>
        </w:rPr>
      </w:pPr>
      <w:bookmarkStart w:id="17" w:name="_Toc227619533"/>
      <w:r>
        <w:t>Research population</w:t>
      </w:r>
      <w:bookmarkEnd w:id="17"/>
    </w:p>
    <w:p w14:paraId="73B5F567" w14:textId="77777777" w:rsidR="00113471" w:rsidRDefault="00E07DD9" w:rsidP="005F281B">
      <w:pPr>
        <w:spacing w:line="276" w:lineRule="auto"/>
        <w:ind w:firstLine="709"/>
        <w:rPr>
          <w:lang w:val="en-US"/>
        </w:rPr>
      </w:pPr>
      <w:r>
        <w:t>The population of this study was pediatric patients undergoing elective surgery. The patients who became the population were patients who were in the Hj. Anna Lasmanah Hospital, Banjarnegara Regency, Central Java during the research period.</w:t>
      </w:r>
    </w:p>
    <w:p w14:paraId="26946023" w14:textId="3560E333" w:rsidR="00113471" w:rsidRDefault="00E07DD9" w:rsidP="005F281B">
      <w:pPr>
        <w:pStyle w:val="Heading3"/>
        <w:numPr>
          <w:ilvl w:val="0"/>
          <w:numId w:val="0"/>
        </w:numPr>
        <w:spacing w:after="0"/>
        <w:rPr>
          <w:lang w:val="en-US"/>
        </w:rPr>
      </w:pPr>
      <w:bookmarkStart w:id="18" w:name="_Toc227619534"/>
      <w:r>
        <w:t>Research sample</w:t>
      </w:r>
      <w:bookmarkEnd w:id="18"/>
    </w:p>
    <w:p w14:paraId="2538F1F6" w14:textId="77777777" w:rsidR="00113471" w:rsidRDefault="00E07DD9" w:rsidP="005F281B">
      <w:pPr>
        <w:spacing w:line="276" w:lineRule="auto"/>
        <w:ind w:firstLine="709"/>
        <w:rPr>
          <w:lang w:val="en-US"/>
        </w:rPr>
      </w:pPr>
      <w:r>
        <w:t>The research sample was selected based on predetermined inclusion and exclusion criteria to ensure the validity and reliability of the research results.</w:t>
      </w:r>
    </w:p>
    <w:p w14:paraId="14A73CA4" w14:textId="77777777" w:rsidR="00113471" w:rsidRDefault="00E07DD9" w:rsidP="005F281B">
      <w:pPr>
        <w:pStyle w:val="Heading4"/>
        <w:numPr>
          <w:ilvl w:val="0"/>
          <w:numId w:val="0"/>
        </w:numPr>
        <w:spacing w:after="0"/>
      </w:pPr>
      <w:r>
        <w:t>Inclusion criteria</w:t>
      </w:r>
    </w:p>
    <w:p w14:paraId="6ECE23FC" w14:textId="77777777" w:rsidR="00113471" w:rsidRDefault="00E07DD9" w:rsidP="005F281B">
      <w:pPr>
        <w:numPr>
          <w:ilvl w:val="0"/>
          <w:numId w:val="2"/>
        </w:numPr>
        <w:spacing w:line="276" w:lineRule="auto"/>
        <w:ind w:left="360"/>
        <w:rPr>
          <w:rFonts w:eastAsia="Times New Roman"/>
          <w:kern w:val="0"/>
          <w:lang w:val="en-US"/>
          <w14:ligatures w14:val="none"/>
        </w:rPr>
      </w:pPr>
      <w:r>
        <w:rPr>
          <w:rFonts w:eastAsia="Times New Roman"/>
          <w:kern w:val="0"/>
          <w14:ligatures w14:val="none"/>
        </w:rPr>
        <w:t>Pediatric patients aged 6 to 12 years who are scheduled to undergo a lower abdominal laparotomy procedure.</w:t>
      </w:r>
    </w:p>
    <w:p w14:paraId="75477487" w14:textId="77777777" w:rsidR="00113471" w:rsidRDefault="00E07DD9" w:rsidP="005F281B">
      <w:pPr>
        <w:numPr>
          <w:ilvl w:val="0"/>
          <w:numId w:val="2"/>
        </w:numPr>
        <w:spacing w:line="276" w:lineRule="auto"/>
        <w:ind w:left="360"/>
        <w:rPr>
          <w:rFonts w:eastAsia="Times New Roman"/>
          <w:kern w:val="0"/>
          <w:lang w:val="en-US"/>
          <w14:ligatures w14:val="none"/>
        </w:rPr>
      </w:pPr>
      <w:r>
        <w:rPr>
          <w:rFonts w:eastAsia="Times New Roman"/>
          <w:kern w:val="0"/>
          <w14:ligatures w14:val="none"/>
        </w:rPr>
        <w:t>Patients with ASA (</w:t>
      </w:r>
      <w:r>
        <w:rPr>
          <w:rFonts w:eastAsia="Times New Roman"/>
          <w:i/>
          <w:iCs/>
          <w:kern w:val="0"/>
          <w14:ligatures w14:val="none"/>
        </w:rPr>
        <w:t>American Society of Anesthesiologists</w:t>
      </w:r>
      <w:r>
        <w:rPr>
          <w:rFonts w:eastAsia="Times New Roman"/>
          <w:kern w:val="0"/>
          <w14:ligatures w14:val="none"/>
        </w:rPr>
        <w:t>) I–II physical status.</w:t>
      </w:r>
    </w:p>
    <w:p w14:paraId="514E5428" w14:textId="77777777" w:rsidR="00113471" w:rsidRDefault="00E07DD9" w:rsidP="005F281B">
      <w:pPr>
        <w:numPr>
          <w:ilvl w:val="0"/>
          <w:numId w:val="2"/>
        </w:numPr>
        <w:spacing w:line="276" w:lineRule="auto"/>
        <w:ind w:left="360"/>
        <w:rPr>
          <w:rFonts w:eastAsia="Times New Roman"/>
          <w:kern w:val="0"/>
          <w:lang w:val="en-US"/>
          <w14:ligatures w14:val="none"/>
        </w:rPr>
      </w:pPr>
      <w:r>
        <w:t>Patients with adequate nutritional status.</w:t>
      </w:r>
    </w:p>
    <w:p w14:paraId="44FF58C6" w14:textId="77777777" w:rsidR="00113471" w:rsidRDefault="00E07DD9" w:rsidP="005F281B">
      <w:pPr>
        <w:numPr>
          <w:ilvl w:val="0"/>
          <w:numId w:val="2"/>
        </w:numPr>
        <w:spacing w:line="276" w:lineRule="auto"/>
        <w:ind w:left="360"/>
        <w:rPr>
          <w:rFonts w:eastAsia="Times New Roman"/>
          <w:kern w:val="0"/>
          <w:lang w:val="en-US"/>
          <w14:ligatures w14:val="none"/>
        </w:rPr>
      </w:pPr>
      <w:r>
        <w:t>Patients with surgery duration of about two hours</w:t>
      </w:r>
    </w:p>
    <w:p w14:paraId="12FD8065" w14:textId="77777777" w:rsidR="00113471" w:rsidRDefault="00E07DD9" w:rsidP="005F281B">
      <w:pPr>
        <w:pStyle w:val="Heading4"/>
        <w:numPr>
          <w:ilvl w:val="0"/>
          <w:numId w:val="0"/>
        </w:numPr>
        <w:spacing w:after="0"/>
      </w:pPr>
      <w:r>
        <w:t>Exclusion criteria</w:t>
      </w:r>
    </w:p>
    <w:p w14:paraId="22335BB7" w14:textId="77777777" w:rsidR="00113471" w:rsidRDefault="00E07DD9" w:rsidP="005F281B">
      <w:pPr>
        <w:numPr>
          <w:ilvl w:val="1"/>
          <w:numId w:val="3"/>
        </w:numPr>
        <w:spacing w:line="276" w:lineRule="auto"/>
        <w:ind w:left="360"/>
        <w:rPr>
          <w:rFonts w:eastAsia="Times New Roman"/>
          <w:kern w:val="0"/>
          <w:lang w:val="en-US"/>
          <w14:ligatures w14:val="none"/>
        </w:rPr>
      </w:pPr>
      <w:r>
        <w:t xml:space="preserve">Patients with a history of allergy to </w:t>
      </w:r>
      <w:r>
        <w:rPr>
          <w:i/>
        </w:rPr>
        <w:t>fentanyl</w:t>
      </w:r>
      <w:r>
        <w:t xml:space="preserve"> or the epidural anesthetic drug </w:t>
      </w:r>
      <w:r>
        <w:rPr>
          <w:i/>
          <w:iCs/>
        </w:rPr>
        <w:t>levobupivacaine</w:t>
      </w:r>
      <w:r>
        <w:t>.</w:t>
      </w:r>
    </w:p>
    <w:p w14:paraId="275237BA" w14:textId="77777777" w:rsidR="00113471" w:rsidRDefault="00E07DD9" w:rsidP="005F281B">
      <w:pPr>
        <w:numPr>
          <w:ilvl w:val="1"/>
          <w:numId w:val="3"/>
        </w:numPr>
        <w:spacing w:line="276" w:lineRule="auto"/>
        <w:ind w:left="360"/>
        <w:rPr>
          <w:rFonts w:eastAsia="Times New Roman"/>
          <w:kern w:val="0"/>
          <w:lang w:val="en-US"/>
          <w14:ligatures w14:val="none"/>
        </w:rPr>
      </w:pPr>
      <w:r>
        <w:t xml:space="preserve">Patients with </w:t>
      </w:r>
      <w:r>
        <w:rPr>
          <w:rStyle w:val="Strong"/>
          <w:b w:val="0"/>
          <w:bCs w:val="0"/>
        </w:rPr>
        <w:t>coagulation disorders, local/spinal infections</w:t>
      </w:r>
      <w:r>
        <w:t xml:space="preserve">, or </w:t>
      </w:r>
      <w:r>
        <w:rPr>
          <w:rStyle w:val="Strong"/>
          <w:b w:val="0"/>
          <w:bCs w:val="0"/>
        </w:rPr>
        <w:t>neurological disorders</w:t>
      </w:r>
      <w:r>
        <w:t xml:space="preserve"> that are contraindicated for epidural procedure.</w:t>
      </w:r>
    </w:p>
    <w:p w14:paraId="18308F8C" w14:textId="77777777" w:rsidR="00113471" w:rsidRDefault="00E07DD9" w:rsidP="005F281B">
      <w:pPr>
        <w:numPr>
          <w:ilvl w:val="1"/>
          <w:numId w:val="3"/>
        </w:numPr>
        <w:spacing w:line="276" w:lineRule="auto"/>
        <w:ind w:left="360"/>
        <w:rPr>
          <w:rFonts w:eastAsia="Times New Roman"/>
          <w:kern w:val="0"/>
          <w:lang w:val="en-US"/>
          <w14:ligatures w14:val="none"/>
        </w:rPr>
      </w:pPr>
      <w:r>
        <w:t>Patients with a history of complex congenital heart disease, autoimmune disease, or active systemic infections.</w:t>
      </w:r>
    </w:p>
    <w:p w14:paraId="19FFB173" w14:textId="77777777" w:rsidR="00113471" w:rsidRDefault="00E07DD9" w:rsidP="005F281B">
      <w:pPr>
        <w:pStyle w:val="Heading4"/>
        <w:numPr>
          <w:ilvl w:val="0"/>
          <w:numId w:val="0"/>
        </w:numPr>
        <w:spacing w:after="0"/>
      </w:pPr>
      <w:r>
        <w:t xml:space="preserve">Drop-out </w:t>
      </w:r>
      <w:r>
        <w:rPr>
          <w:i/>
          <w:iCs/>
        </w:rPr>
        <w:t xml:space="preserve">criteria </w:t>
      </w:r>
    </w:p>
    <w:p w14:paraId="0147361D" w14:textId="77777777" w:rsidR="00113471" w:rsidRDefault="00E07DD9" w:rsidP="005F281B">
      <w:pPr>
        <w:numPr>
          <w:ilvl w:val="0"/>
          <w:numId w:val="4"/>
        </w:numPr>
        <w:spacing w:line="276" w:lineRule="auto"/>
        <w:ind w:left="360"/>
        <w:rPr>
          <w:rFonts w:eastAsia="Times New Roman"/>
          <w:kern w:val="0"/>
          <w:lang w:val="en-US"/>
          <w14:ligatures w14:val="none"/>
        </w:rPr>
      </w:pPr>
      <w:r>
        <w:rPr>
          <w:rFonts w:eastAsia="Times New Roman"/>
          <w:kern w:val="0"/>
          <w14:ligatures w14:val="none"/>
        </w:rPr>
        <w:t>Patients who experience during the procedure:</w:t>
      </w:r>
    </w:p>
    <w:p w14:paraId="23F3A5E4" w14:textId="77777777" w:rsidR="00113471" w:rsidRDefault="00E07DD9" w:rsidP="005F281B">
      <w:pPr>
        <w:pStyle w:val="ListParagraph"/>
        <w:numPr>
          <w:ilvl w:val="1"/>
          <w:numId w:val="5"/>
        </w:numPr>
        <w:spacing w:line="276" w:lineRule="auto"/>
        <w:ind w:left="360"/>
        <w:rPr>
          <w:rFonts w:eastAsia="Times New Roman"/>
          <w:kern w:val="0"/>
          <w:lang w:val="en-US"/>
          <w14:ligatures w14:val="none"/>
        </w:rPr>
      </w:pPr>
      <w:r>
        <w:rPr>
          <w:rFonts w:eastAsia="Times New Roman"/>
          <w:kern w:val="0"/>
          <w14:ligatures w14:val="none"/>
        </w:rPr>
        <w:t>Failure of a block or an elongated operation (resulting in a change in anesthesia technique)</w:t>
      </w:r>
    </w:p>
    <w:p w14:paraId="552FEDE0" w14:textId="77777777" w:rsidR="00113471" w:rsidRDefault="00E07DD9" w:rsidP="005F281B">
      <w:pPr>
        <w:pStyle w:val="ListParagraph"/>
        <w:numPr>
          <w:ilvl w:val="1"/>
          <w:numId w:val="5"/>
        </w:numPr>
        <w:spacing w:line="276" w:lineRule="auto"/>
        <w:ind w:left="360"/>
        <w:rPr>
          <w:rFonts w:eastAsia="Times New Roman"/>
          <w:kern w:val="0"/>
          <w:lang w:val="en-US"/>
          <w14:ligatures w14:val="none"/>
        </w:rPr>
      </w:pPr>
      <w:r>
        <w:rPr>
          <w:rFonts w:eastAsia="Times New Roman"/>
          <w:i/>
          <w:iCs/>
          <w:kern w:val="0"/>
          <w14:ligatures w14:val="none"/>
        </w:rPr>
        <w:t xml:space="preserve">High </w:t>
      </w:r>
      <w:r>
        <w:rPr>
          <w:rFonts w:eastAsia="Times New Roman"/>
          <w:kern w:val="0"/>
          <w14:ligatures w14:val="none"/>
        </w:rPr>
        <w:t xml:space="preserve">or </w:t>
      </w:r>
      <w:r>
        <w:rPr>
          <w:rFonts w:eastAsia="Times New Roman"/>
          <w:i/>
          <w:iCs/>
          <w:kern w:val="0"/>
          <w14:ligatures w14:val="none"/>
        </w:rPr>
        <w:t>Total Spinal Block</w:t>
      </w:r>
    </w:p>
    <w:p w14:paraId="2AC58BBF" w14:textId="77777777" w:rsidR="00113471" w:rsidRDefault="00E07DD9" w:rsidP="005F281B">
      <w:pPr>
        <w:pStyle w:val="ListParagraph"/>
        <w:numPr>
          <w:ilvl w:val="1"/>
          <w:numId w:val="5"/>
        </w:numPr>
        <w:spacing w:line="276" w:lineRule="auto"/>
        <w:ind w:left="360"/>
        <w:rPr>
          <w:rFonts w:eastAsia="Times New Roman"/>
          <w:kern w:val="0"/>
          <w:lang w:val="en-US"/>
          <w14:ligatures w14:val="none"/>
        </w:rPr>
      </w:pPr>
      <w:r>
        <w:rPr>
          <w:rFonts w:eastAsia="Times New Roman"/>
          <w:kern w:val="0"/>
          <w14:ligatures w14:val="none"/>
        </w:rPr>
        <w:lastRenderedPageBreak/>
        <w:t>Bleeding of more than 20% EBV</w:t>
      </w:r>
    </w:p>
    <w:p w14:paraId="778EE69D" w14:textId="77777777" w:rsidR="00113471" w:rsidRDefault="00E07DD9" w:rsidP="005F281B">
      <w:pPr>
        <w:pStyle w:val="ListParagraph"/>
        <w:numPr>
          <w:ilvl w:val="0"/>
          <w:numId w:val="5"/>
        </w:numPr>
        <w:spacing w:line="276" w:lineRule="auto"/>
        <w:ind w:left="360"/>
        <w:rPr>
          <w:rFonts w:eastAsia="Times New Roman"/>
          <w:kern w:val="0"/>
          <w:lang w:val="en-US"/>
          <w14:ligatures w14:val="none"/>
        </w:rPr>
      </w:pPr>
      <w:r>
        <w:rPr>
          <w:rFonts w:eastAsia="Times New Roman"/>
          <w:kern w:val="0"/>
          <w14:ligatures w14:val="none"/>
        </w:rPr>
        <w:t>Incomplete research data</w:t>
      </w:r>
    </w:p>
    <w:p w14:paraId="40321922" w14:textId="40949D72" w:rsidR="00113471" w:rsidRDefault="00E07DD9" w:rsidP="001C7438">
      <w:pPr>
        <w:pStyle w:val="Heading2"/>
        <w:spacing w:after="0"/>
        <w:rPr>
          <w:lang w:val="en-US"/>
        </w:rPr>
      </w:pPr>
      <w:bookmarkStart w:id="19" w:name="_Toc227619535"/>
      <w:r>
        <w:t>Sampling</w:t>
      </w:r>
      <w:bookmarkEnd w:id="19"/>
    </w:p>
    <w:p w14:paraId="5CFB102E" w14:textId="3865005E" w:rsidR="00113471" w:rsidRDefault="00E07DD9" w:rsidP="005F281B">
      <w:pPr>
        <w:pStyle w:val="Heading3"/>
        <w:numPr>
          <w:ilvl w:val="0"/>
          <w:numId w:val="0"/>
        </w:numPr>
        <w:spacing w:after="0"/>
        <w:rPr>
          <w:lang w:val="en-US"/>
        </w:rPr>
      </w:pPr>
      <w:bookmarkStart w:id="20" w:name="_Toc227619536"/>
      <w:r>
        <w:t>Sampling techniques</w:t>
      </w:r>
      <w:bookmarkEnd w:id="20"/>
    </w:p>
    <w:p w14:paraId="26A8A4F5" w14:textId="77777777" w:rsidR="00113471" w:rsidRDefault="00E07DD9" w:rsidP="005F281B">
      <w:pPr>
        <w:spacing w:line="276" w:lineRule="auto"/>
        <w:ind w:firstLine="709"/>
        <w:rPr>
          <w:lang w:val="en-US"/>
        </w:rPr>
      </w:pPr>
      <w:r>
        <w:t xml:space="preserve">The sampling technique was carried out by </w:t>
      </w:r>
      <w:r>
        <w:rPr>
          <w:i/>
        </w:rPr>
        <w:t>the consecutive sampling</w:t>
      </w:r>
      <w:r>
        <w:t xml:space="preserve"> method. </w:t>
      </w:r>
      <w:r>
        <w:rPr>
          <w:i/>
        </w:rPr>
        <w:t xml:space="preserve">Consecutive sampling </w:t>
      </w:r>
      <w:r>
        <w:t>is that all patients who meet the inclusion criteria and are not included in the exclusion criteria will be included in the study until the sample number is met.</w:t>
      </w:r>
    </w:p>
    <w:p w14:paraId="2ECD023A" w14:textId="77E01213" w:rsidR="00113471" w:rsidRDefault="00E07DD9" w:rsidP="005F281B">
      <w:pPr>
        <w:pStyle w:val="Heading3"/>
        <w:numPr>
          <w:ilvl w:val="0"/>
          <w:numId w:val="0"/>
        </w:numPr>
        <w:spacing w:after="0"/>
        <w:rPr>
          <w:bCs/>
          <w:lang w:val="en-US"/>
        </w:rPr>
      </w:pPr>
      <w:bookmarkStart w:id="21" w:name="_Toc227619537"/>
      <w:r>
        <w:rPr>
          <w:bCs/>
        </w:rPr>
        <w:t>Sample size</w:t>
      </w:r>
      <w:bookmarkEnd w:id="21"/>
    </w:p>
    <w:p w14:paraId="09DB3FE5" w14:textId="77777777" w:rsidR="00113471" w:rsidRDefault="00E07DD9" w:rsidP="005F281B">
      <w:pPr>
        <w:spacing w:line="276" w:lineRule="auto"/>
        <w:ind w:firstLine="709"/>
      </w:pPr>
      <w:r>
        <w:t xml:space="preserve">With the experimental research </w:t>
      </w:r>
      <w:r>
        <w:rPr>
          <w:i/>
        </w:rPr>
        <w:t>design pre-post test control group design</w:t>
      </w:r>
      <w:r>
        <w:t>, the minimum sample size is calculated with the following formula:</w:t>
      </w:r>
      <w:sdt>
        <w:sdtPr>
          <w:rPr>
            <w:color w:val="000000"/>
          </w:rPr>
          <w:tag w:val="MENDELEY_CITATION_v3_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"/>
          <w:id w:val="-1698147076"/>
          <w:placeholder>
            <w:docPart w:val="DefaultPlaceholder_-1854013440"/>
          </w:placeholder>
        </w:sdtPr>
        <w:sdtEndPr/>
        <w:sdtContent>
          <w:r>
            <w:rPr>
              <w:color w:val="000000"/>
            </w:rPr>
            <w:t xml:space="preserve">   (Walters et al., 2019) </w:t>
          </w:r>
        </w:sdtContent>
      </w:sdt>
    </w:p>
    <w:p w14:paraId="3B2ED8FB" w14:textId="77777777" w:rsidR="00113471" w:rsidRDefault="00E07DD9" w:rsidP="005F281B">
      <w:pPr>
        <w:spacing w:line="276" w:lineRule="auto"/>
        <w:rPr>
          <w:rFonts w:eastAsiaTheme="minorEastAsia"/>
        </w:rPr>
      </w:pPr>
      <m:oMathPara>
        <m:oMath>
          <m:r>
            <w:rPr>
              <w:rFonts w:ascii="Cambria Math" w:hAnsi="Cambria Math"/>
            </w:rPr>
            <m:t xml:space="preserve">n= </m:t>
          </m:r>
          <m:f>
            <m:fPr>
              <m:ctrlPr>
                <w:rPr>
                  <w:rFonts w:ascii="Cambria Math" w:hAnsi="Cambria Math"/>
                  <w:i/>
                </w:rPr>
              </m:ctrlPr>
            </m:fPr>
            <m:num>
              <m:r>
                <w:rPr>
                  <w:rFonts w:ascii="Cambria Math" w:hAnsi="Cambria Math"/>
                </w:rPr>
                <m:t>2</m:t>
              </m:r>
              <m:sSup>
                <m:sSupPr>
                  <m:ctrlPr>
                    <w:rPr>
                      <w:rFonts w:ascii="Cambria Math" w:hAnsi="Cambria Math"/>
                      <w:i/>
                    </w:rPr>
                  </m:ctrlPr>
                </m:sSupPr>
                <m:e>
                  <m:r>
                    <w:rPr>
                      <w:rFonts w:ascii="Cambria Math" w:hAnsi="Cambria Math"/>
                    </w:rPr>
                    <m:t>σ</m:t>
                  </m:r>
                </m:e>
                <m:sup>
                  <m:r>
                    <w:rPr>
                      <w:rFonts w:ascii="Cambria Math" w:hAnsi="Cambria Math"/>
                    </w:rPr>
                    <m:t>2</m:t>
                  </m:r>
                </m:sup>
              </m:sSup>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1-</m:t>
                      </m:r>
                      <m:f>
                        <m:fPr>
                          <m:type m:val="lin"/>
                          <m:ctrlPr>
                            <w:rPr>
                              <w:rFonts w:ascii="Cambria Math" w:hAnsi="Cambria Math"/>
                              <w:i/>
                            </w:rPr>
                          </m:ctrlPr>
                        </m:fPr>
                        <m:num>
                          <m:r>
                            <w:rPr>
                              <w:rFonts w:ascii="Cambria Math" w:hAnsi="Cambria Math"/>
                            </w:rPr>
                            <m:t>α</m:t>
                          </m:r>
                        </m:num>
                        <m:den>
                          <m:r>
                            <w:rPr>
                              <w:rFonts w:ascii="Cambria Math" w:hAnsi="Cambria Math"/>
                            </w:rPr>
                            <m:t>2</m:t>
                          </m:r>
                        </m:den>
                      </m:f>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1-β</m:t>
                      </m:r>
                    </m:sub>
                  </m:sSub>
                  <m:r>
                    <w:rPr>
                      <w:rFonts w:ascii="Cambria Math" w:hAnsi="Cambria Math"/>
                    </w:rPr>
                    <m:t>)</m:t>
                  </m:r>
                </m:e>
                <m:sup>
                  <m:r>
                    <w:rPr>
                      <w:rFonts w:ascii="Cambria Math" w:hAnsi="Cambria Math"/>
                    </w:rPr>
                    <m:t>2</m:t>
                  </m:r>
                </m:sup>
              </m:sSup>
            </m:num>
            <m:den>
              <m:sSup>
                <m:sSupPr>
                  <m:ctrlPr>
                    <w:rPr>
                      <w:rFonts w:ascii="Cambria Math" w:hAnsi="Cambria Math"/>
                      <w:i/>
                    </w:rPr>
                  </m:ctrlPr>
                </m:sSupPr>
                <m:e>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2</m:t>
                      </m:r>
                    </m:sub>
                  </m:sSub>
                  <m:r>
                    <w:rPr>
                      <w:rFonts w:ascii="Cambria Math" w:hAnsi="Cambria Math"/>
                    </w:rPr>
                    <m:t>)</m:t>
                  </m:r>
                </m:e>
                <m:sup>
                  <m:r>
                    <w:rPr>
                      <w:rFonts w:ascii="Cambria Math" w:hAnsi="Cambria Math"/>
                    </w:rPr>
                    <m:t>2</m:t>
                  </m:r>
                </m:sup>
              </m:sSup>
            </m:den>
          </m:f>
        </m:oMath>
      </m:oMathPara>
    </w:p>
    <w:p w14:paraId="0F46F625" w14:textId="77777777" w:rsidR="00113471" w:rsidRDefault="00E07DD9" w:rsidP="005F281B">
      <w:pPr>
        <w:tabs>
          <w:tab w:val="left" w:pos="1134"/>
        </w:tabs>
        <w:spacing w:line="276" w:lineRule="auto"/>
        <w:ind w:left="992" w:hanging="992"/>
      </w:pPr>
      <w:r>
        <w:t>n</w:t>
      </w:r>
      <w:r>
        <w:tab/>
        <w:t xml:space="preserve">: the minimum number of samples required in each group. </w:t>
      </w:r>
    </w:p>
    <w:p w14:paraId="305D9E91" w14:textId="77777777" w:rsidR="00113471" w:rsidRDefault="00F22C91" w:rsidP="005F281B">
      <w:pPr>
        <w:tabs>
          <w:tab w:val="left" w:pos="1134"/>
        </w:tabs>
        <w:spacing w:line="276" w:lineRule="auto"/>
        <w:ind w:left="992" w:hanging="992"/>
      </w:pPr>
      <m:oMath>
        <m:sSub>
          <m:sSubPr>
            <m:ctrlPr>
              <w:rPr>
                <w:rFonts w:ascii="Cambria Math" w:hAnsi="Cambria Math"/>
                <w:i/>
              </w:rPr>
            </m:ctrlPr>
          </m:sSubPr>
          <m:e>
            <m:r>
              <w:rPr>
                <w:rFonts w:ascii="Cambria Math" w:hAnsi="Cambria Math"/>
              </w:rPr>
              <m:t>Z</m:t>
            </m:r>
          </m:e>
          <m:sub>
            <m:r>
              <w:rPr>
                <w:rFonts w:ascii="Cambria Math" w:hAnsi="Cambria Math"/>
              </w:rPr>
              <m:t>1-</m:t>
            </m:r>
            <m:f>
              <m:fPr>
                <m:type m:val="lin"/>
                <m:ctrlPr>
                  <w:rPr>
                    <w:rFonts w:ascii="Cambria Math" w:hAnsi="Cambria Math"/>
                    <w:i/>
                  </w:rPr>
                </m:ctrlPr>
              </m:fPr>
              <m:num>
                <m:r>
                  <w:rPr>
                    <w:rFonts w:ascii="Cambria Math" w:hAnsi="Cambria Math"/>
                  </w:rPr>
                  <m:t>α</m:t>
                </m:r>
              </m:num>
              <m:den>
                <m:r>
                  <w:rPr>
                    <w:rFonts w:ascii="Cambria Math" w:hAnsi="Cambria Math"/>
                  </w:rPr>
                  <m:t>2</m:t>
                </m:r>
              </m:den>
            </m:f>
          </m:sub>
        </m:sSub>
      </m:oMath>
      <w:r w:rsidR="00E07DD9">
        <w:tab/>
        <w:t>: The value of the standard normal distribution (table Z) at a given alpha (0.05 = 1.96)</w:t>
      </w:r>
    </w:p>
    <w:p w14:paraId="1298F233" w14:textId="77777777" w:rsidR="00113471" w:rsidRDefault="00F22C91" w:rsidP="005F281B">
      <w:pPr>
        <w:tabs>
          <w:tab w:val="left" w:pos="1134"/>
        </w:tabs>
        <w:spacing w:line="276" w:lineRule="auto"/>
        <w:ind w:left="992" w:hanging="992"/>
      </w:pPr>
      <m:oMath>
        <m:sSub>
          <m:sSubPr>
            <m:ctrlPr>
              <w:rPr>
                <w:rFonts w:ascii="Cambria Math" w:hAnsi="Cambria Math"/>
                <w:i/>
              </w:rPr>
            </m:ctrlPr>
          </m:sSubPr>
          <m:e>
            <m:r>
              <w:rPr>
                <w:rFonts w:ascii="Cambria Math" w:hAnsi="Cambria Math"/>
              </w:rPr>
              <m:t>Z</m:t>
            </m:r>
          </m:e>
          <m:sub>
            <m:r>
              <w:rPr>
                <w:rFonts w:ascii="Cambria Math" w:hAnsi="Cambria Math"/>
              </w:rPr>
              <m:t>1-</m:t>
            </m:r>
            <m:r>
              <w:rPr>
                <w:rFonts w:ascii="Cambria Math" w:hAnsi="Cambria Math"/>
              </w:rPr>
              <m:t>β</m:t>
            </m:r>
          </m:sub>
        </m:sSub>
      </m:oMath>
      <w:r w:rsidR="00E07DD9">
        <w:tab/>
        <w:t xml:space="preserve">: The value of the standard normal distribution (table Z) at a given beta (80% = 0.84) </w:t>
      </w:r>
    </w:p>
    <w:p w14:paraId="109059FC" w14:textId="77777777" w:rsidR="00113471" w:rsidRDefault="00F22C91" w:rsidP="005F281B">
      <w:pPr>
        <w:tabs>
          <w:tab w:val="left" w:pos="1134"/>
        </w:tabs>
        <w:spacing w:line="276" w:lineRule="auto"/>
        <w:ind w:left="992" w:hanging="992"/>
        <w:rPr>
          <w:lang w:val="en-US"/>
        </w:rPr>
      </w:pPr>
      <m:oMath>
        <m:sSup>
          <m:sSupPr>
            <m:ctrlPr>
              <w:rPr>
                <w:rFonts w:ascii="Cambria Math" w:hAnsi="Cambria Math"/>
                <w:i/>
              </w:rPr>
            </m:ctrlPr>
          </m:sSupPr>
          <m:e>
            <m:r>
              <w:rPr>
                <w:rFonts w:ascii="Cambria Math" w:hAnsi="Cambria Math"/>
              </w:rPr>
              <m:t>σ</m:t>
            </m:r>
          </m:e>
          <m:sup>
            <m:r>
              <w:rPr>
                <w:rFonts w:ascii="Cambria Math" w:hAnsi="Cambria Math"/>
              </w:rPr>
              <m:t>2</m:t>
            </m:r>
          </m:sup>
        </m:sSup>
      </m:oMath>
      <w:r w:rsidR="00E07DD9">
        <w:tab/>
        <w:t xml:space="preserve">: The IL-6 variance price in the population in the previous study was 40 pg/mL </w:t>
      </w:r>
      <w:sdt>
        <w:sdtPr>
          <w:rPr>
            <w:rStyle w:val="mord"/>
            <w:color w:val="000000"/>
            <w:lang w:val="en-US"/>
          </w:rPr>
          <w:tag w:val="MENDELEY_CITATION_v3_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"/>
          <w:id w:val="1039703095"/>
          <w:placeholder>
            <w:docPart w:val="DefaultPlaceholder_-1854013440"/>
          </w:placeholder>
        </w:sdtPr>
        <w:sdtEndPr>
          <w:rPr>
            <w:rStyle w:val="mord"/>
          </w:rPr>
        </w:sdtEndPr>
        <w:sdtContent>
          <w:r w:rsidR="00E07DD9">
            <w:rPr>
              <w:rStyle w:val="mord"/>
              <w:color w:val="000000"/>
            </w:rPr>
            <w:t xml:space="preserve">   (Lin et al., 2025) </w:t>
          </w:r>
        </w:sdtContent>
      </w:sdt>
    </w:p>
    <w:p w14:paraId="0CD8C8A7" w14:textId="77777777" w:rsidR="00113471" w:rsidRDefault="00F22C91" w:rsidP="005F281B">
      <w:pPr>
        <w:tabs>
          <w:tab w:val="left" w:pos="1134"/>
        </w:tabs>
        <w:spacing w:line="276" w:lineRule="auto"/>
        <w:ind w:left="992" w:hanging="992"/>
        <w:rPr>
          <w:rStyle w:val="mord"/>
        </w:rPr>
      </w:pPr>
      <m:oMath>
        <m:sSub>
          <m:sSubPr>
            <m:ctrlPr>
              <w:rPr>
                <w:rFonts w:ascii="Cambria Math" w:hAnsi="Cambria Math"/>
                <w:i/>
              </w:rPr>
            </m:ctrlPr>
          </m:sSubPr>
          <m:e>
            <m:r>
              <w:rPr>
                <w:rFonts w:ascii="Cambria Math" w:hAnsi="Cambria Math"/>
              </w:rPr>
              <m:t>μ</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2</m:t>
            </m:r>
          </m:sub>
        </m:sSub>
      </m:oMath>
      <w:r w:rsidR="00E07DD9">
        <w:tab/>
        <w:t xml:space="preserve">: Difference </w:t>
      </w:r>
      <w:r w:rsidR="00E07DD9">
        <w:rPr>
          <w:i/>
          <w:iCs/>
        </w:rPr>
        <w:t>red</w:t>
      </w:r>
      <w:r w:rsidR="00E07DD9">
        <w:t xml:space="preserve"> The IL-6 in population 1 and population 2 in the previous study was 47 pg/mL </w:t>
      </w:r>
      <w:sdt>
        <w:sdtPr>
          <w:rPr>
            <w:rStyle w:val="mrel"/>
            <w:color w:val="000000"/>
            <w:lang w:val="en-US"/>
          </w:rPr>
          <w:tag w:val="MENDELEY_CITATION_v3_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"/>
          <w:id w:val="-63264323"/>
          <w:placeholder>
            <w:docPart w:val="DefaultPlaceholder_-1854013440"/>
          </w:placeholder>
        </w:sdtPr>
        <w:sdtEndPr>
          <w:rPr>
            <w:rStyle w:val="mrel"/>
          </w:rPr>
        </w:sdtEndPr>
        <w:sdtContent>
          <w:r w:rsidR="00E07DD9">
            <w:rPr>
              <w:rStyle w:val="mrel"/>
              <w:color w:val="000000"/>
            </w:rPr>
            <w:t xml:space="preserve">   (Lin et al., 2025) </w:t>
          </w:r>
        </w:sdtContent>
      </w:sdt>
      <w:r w:rsidR="00E07DD9">
        <w:rPr>
          <w:rStyle w:val="mrel"/>
        </w:rPr>
        <w:t>.</w:t>
      </w:r>
    </w:p>
    <w:p w14:paraId="739679AB" w14:textId="77777777" w:rsidR="00113471" w:rsidRDefault="00E07DD9" w:rsidP="005F281B">
      <w:pPr>
        <w:spacing w:line="276" w:lineRule="auto"/>
        <w:rPr>
          <w:rFonts w:eastAsiaTheme="minorEastAsia"/>
        </w:rPr>
      </w:pPr>
      <m:oMathPara>
        <m:oMath>
          <m:r>
            <w:rPr>
              <w:rFonts w:ascii="Cambria Math" w:hAnsi="Cambria Math"/>
            </w:rPr>
            <m:t xml:space="preserve">n= </m:t>
          </m:r>
          <m:f>
            <m:fPr>
              <m:ctrlPr>
                <w:rPr>
                  <w:rFonts w:ascii="Cambria Math" w:hAnsi="Cambria Math"/>
                  <w:i/>
                </w:rPr>
              </m:ctrlPr>
            </m:fPr>
            <m:num>
              <m:r>
                <w:rPr>
                  <w:rFonts w:ascii="Cambria Math" w:hAnsi="Cambria Math"/>
                </w:rPr>
                <m:t>2(</m:t>
              </m:r>
              <m:sSup>
                <m:sSupPr>
                  <m:ctrlPr>
                    <w:rPr>
                      <w:rFonts w:ascii="Cambria Math" w:hAnsi="Cambria Math"/>
                      <w:i/>
                    </w:rPr>
                  </m:ctrlPr>
                </m:sSupPr>
                <m:e>
                  <m:r>
                    <w:rPr>
                      <w:rFonts w:ascii="Cambria Math" w:hAnsi="Cambria Math"/>
                    </w:rPr>
                    <m:t>40</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(1.96+0.84)</m:t>
                  </m:r>
                </m:e>
                <m:sup>
                  <m:r>
                    <w:rPr>
                      <w:rFonts w:ascii="Cambria Math" w:hAnsi="Cambria Math"/>
                    </w:rPr>
                    <m:t>2</m:t>
                  </m:r>
                </m:sup>
              </m:sSup>
            </m:num>
            <m:den>
              <m:sSup>
                <m:sSupPr>
                  <m:ctrlPr>
                    <w:rPr>
                      <w:rFonts w:ascii="Cambria Math" w:hAnsi="Cambria Math"/>
                      <w:i/>
                    </w:rPr>
                  </m:ctrlPr>
                </m:sSupPr>
                <m:e>
                  <m:r>
                    <w:rPr>
                      <w:rFonts w:ascii="Cambria Math" w:hAnsi="Cambria Math"/>
                    </w:rPr>
                    <m:t>(47)</m:t>
                  </m:r>
                </m:e>
                <m:sup>
                  <m:r>
                    <w:rPr>
                      <w:rFonts w:ascii="Cambria Math" w:hAnsi="Cambria Math"/>
                    </w:rPr>
                    <m:t>2</m:t>
                  </m:r>
                </m:sup>
              </m:sSup>
            </m:den>
          </m:f>
        </m:oMath>
      </m:oMathPara>
    </w:p>
    <w:p w14:paraId="6EC68E81" w14:textId="77777777" w:rsidR="00113471" w:rsidRDefault="00E07DD9" w:rsidP="005F281B">
      <w:pPr>
        <w:spacing w:line="276" w:lineRule="auto"/>
        <w:rPr>
          <w:rFonts w:eastAsiaTheme="minorEastAsia"/>
        </w:rPr>
      </w:pPr>
      <m:oMathPara>
        <m:oMath>
          <m:r>
            <w:rPr>
              <w:rFonts w:ascii="Cambria Math" w:hAnsi="Cambria Math"/>
            </w:rPr>
            <m:t xml:space="preserve">n= </m:t>
          </m:r>
          <m:f>
            <m:fPr>
              <m:ctrlPr>
                <w:rPr>
                  <w:rFonts w:ascii="Cambria Math" w:hAnsi="Cambria Math"/>
                  <w:i/>
                </w:rPr>
              </m:ctrlPr>
            </m:fPr>
            <m:num>
              <m:r>
                <w:rPr>
                  <w:rFonts w:ascii="Cambria Math" w:hAnsi="Cambria Math"/>
                </w:rPr>
                <m:t>3200×</m:t>
              </m:r>
              <m:sSup>
                <m:sSupPr>
                  <m:ctrlPr>
                    <w:rPr>
                      <w:rFonts w:ascii="Cambria Math" w:hAnsi="Cambria Math"/>
                      <w:i/>
                    </w:rPr>
                  </m:ctrlPr>
                </m:sSupPr>
                <m:e>
                  <m:r>
                    <w:rPr>
                      <w:rFonts w:ascii="Cambria Math" w:hAnsi="Cambria Math"/>
                    </w:rPr>
                    <m:t>(2.8)</m:t>
                  </m:r>
                </m:e>
                <m:sup>
                  <m:r>
                    <w:rPr>
                      <w:rFonts w:ascii="Cambria Math" w:hAnsi="Cambria Math"/>
                    </w:rPr>
                    <m:t>2</m:t>
                  </m:r>
                </m:sup>
              </m:sSup>
            </m:num>
            <m:den>
              <m:r>
                <w:rPr>
                  <w:rFonts w:ascii="Cambria Math" w:hAnsi="Cambria Math"/>
                </w:rPr>
                <m:t>2209</m:t>
              </m:r>
            </m:den>
          </m:f>
        </m:oMath>
      </m:oMathPara>
    </w:p>
    <w:p w14:paraId="5255CE98" w14:textId="77777777" w:rsidR="00113471" w:rsidRDefault="00E07DD9" w:rsidP="005F281B">
      <w:pPr>
        <w:spacing w:line="276" w:lineRule="auto"/>
        <w:rPr>
          <w:rFonts w:eastAsiaTheme="minorEastAsia"/>
        </w:rPr>
      </w:pPr>
      <m:oMathPara>
        <m:oMath>
          <m:r>
            <w:rPr>
              <w:rFonts w:ascii="Cambria Math" w:hAnsi="Cambria Math"/>
            </w:rPr>
            <m:t xml:space="preserve">n= </m:t>
          </m:r>
          <m:f>
            <m:fPr>
              <m:ctrlPr>
                <w:rPr>
                  <w:rFonts w:ascii="Cambria Math" w:hAnsi="Cambria Math"/>
                  <w:i/>
                </w:rPr>
              </m:ctrlPr>
            </m:fPr>
            <m:num>
              <m:r>
                <w:rPr>
                  <w:rFonts w:ascii="Cambria Math" w:hAnsi="Cambria Math"/>
                </w:rPr>
                <m:t>25088</m:t>
              </m:r>
            </m:num>
            <m:den>
              <m:r>
                <w:rPr>
                  <w:rFonts w:ascii="Cambria Math" w:hAnsi="Cambria Math"/>
                </w:rPr>
                <m:t>2209</m:t>
              </m:r>
            </m:den>
          </m:f>
        </m:oMath>
      </m:oMathPara>
    </w:p>
    <w:p w14:paraId="40E36E11" w14:textId="77777777" w:rsidR="00113471" w:rsidRDefault="00E07DD9" w:rsidP="005F281B">
      <w:pPr>
        <w:spacing w:line="276" w:lineRule="auto"/>
        <w:rPr>
          <w:rFonts w:eastAsiaTheme="minorEastAsia"/>
          <w:i/>
        </w:rPr>
      </w:pPr>
      <m:oMathPara>
        <m:oMath>
          <m:r>
            <w:rPr>
              <w:rFonts w:ascii="Cambria Math" w:hAnsi="Cambria Math"/>
            </w:rPr>
            <m:t>n= 11,357</m:t>
          </m:r>
        </m:oMath>
      </m:oMathPara>
    </w:p>
    <w:p w14:paraId="70025BA3" w14:textId="77777777" w:rsidR="00113471" w:rsidRDefault="00E07DD9" w:rsidP="005F281B">
      <w:pPr>
        <w:spacing w:line="276" w:lineRule="auto"/>
        <w:ind w:firstLine="709"/>
        <w:rPr>
          <w:lang w:val="en-US"/>
        </w:rPr>
      </w:pPr>
      <w:r>
        <w:t xml:space="preserve">To anticipate the sample that </w:t>
      </w:r>
      <w:r>
        <w:rPr>
          <w:i/>
          <w:iCs/>
        </w:rPr>
        <w:t>dropped out</w:t>
      </w:r>
      <w:r>
        <w:t xml:space="preserve">, a correction factor of 30% was used, so that the number of samples in each group was 14.76 with rounding up to 15 research subjects. </w:t>
      </w:r>
    </w:p>
    <w:p w14:paraId="258277C6" w14:textId="42248021" w:rsidR="00113471" w:rsidRDefault="00E07DD9" w:rsidP="001C7438">
      <w:pPr>
        <w:pStyle w:val="Heading2"/>
        <w:spacing w:after="0"/>
        <w:rPr>
          <w:lang w:val="en-US"/>
        </w:rPr>
      </w:pPr>
      <w:bookmarkStart w:id="22" w:name="_Toc227619538"/>
      <w:r>
        <w:t>Research Variables</w:t>
      </w:r>
      <w:bookmarkEnd w:id="22"/>
    </w:p>
    <w:p w14:paraId="1939AEA4" w14:textId="3027AE62" w:rsidR="00113471" w:rsidRDefault="00E07DD9" w:rsidP="005F281B">
      <w:pPr>
        <w:pStyle w:val="Heading3"/>
        <w:numPr>
          <w:ilvl w:val="0"/>
          <w:numId w:val="0"/>
        </w:numPr>
        <w:spacing w:after="0"/>
        <w:rPr>
          <w:lang w:val="en-US"/>
        </w:rPr>
      </w:pPr>
      <w:bookmarkStart w:id="23" w:name="_Toc227619539"/>
      <w:r>
        <w:t>Bound variables</w:t>
      </w:r>
      <w:bookmarkEnd w:id="23"/>
    </w:p>
    <w:p w14:paraId="54ED7689" w14:textId="77777777" w:rsidR="00113471" w:rsidRDefault="00E07DD9" w:rsidP="005F281B">
      <w:pPr>
        <w:spacing w:line="276" w:lineRule="auto"/>
        <w:ind w:firstLine="709"/>
        <w:rPr>
          <w:lang w:val="en-US"/>
        </w:rPr>
      </w:pPr>
      <w:r>
        <w:t>The bound variables in this study were IL-6, NLR, PLR, and NRS levels measured before and after surgery.</w:t>
      </w:r>
    </w:p>
    <w:p w14:paraId="34E93F03" w14:textId="73084E0E" w:rsidR="00113471" w:rsidRDefault="00E07DD9" w:rsidP="005F281B">
      <w:pPr>
        <w:pStyle w:val="Heading3"/>
        <w:numPr>
          <w:ilvl w:val="0"/>
          <w:numId w:val="0"/>
        </w:numPr>
        <w:spacing w:after="0"/>
        <w:rPr>
          <w:lang w:val="en-US"/>
        </w:rPr>
      </w:pPr>
      <w:bookmarkStart w:id="24" w:name="_Toc227619540"/>
      <w:r>
        <w:t>Independent variables</w:t>
      </w:r>
      <w:bookmarkEnd w:id="24"/>
    </w:p>
    <w:p w14:paraId="73231660" w14:textId="77777777" w:rsidR="00113471" w:rsidRDefault="00E07DD9" w:rsidP="005F281B">
      <w:pPr>
        <w:spacing w:line="276" w:lineRule="auto"/>
        <w:ind w:firstLine="709"/>
        <w:rPr>
          <w:lang w:val="en-US"/>
        </w:rPr>
      </w:pPr>
      <w:r>
        <w:t xml:space="preserve">The independent variable in this study was  continuous </w:t>
      </w:r>
      <w:r>
        <w:rPr>
          <w:i/>
        </w:rPr>
        <w:t xml:space="preserve">fentanyl </w:t>
      </w:r>
      <w:r>
        <w:t xml:space="preserve"> administration or epidural analgesia </w:t>
      </w:r>
      <w:r>
        <w:rPr>
          <w:i/>
        </w:rPr>
        <w:t>levobupivacaine</w:t>
      </w:r>
      <w:r>
        <w:t xml:space="preserve">. Group A will receive  continuous </w:t>
      </w:r>
      <w:r>
        <w:rPr>
          <w:i/>
        </w:rPr>
        <w:t xml:space="preserve">fentanyl, while group B will receive </w:t>
      </w:r>
      <w:r>
        <w:t xml:space="preserve">levobupivacaine </w:t>
      </w:r>
      <w:r>
        <w:rPr>
          <w:i/>
        </w:rPr>
        <w:t>epidural analgesia</w:t>
      </w:r>
      <w:r>
        <w:t>.</w:t>
      </w:r>
    </w:p>
    <w:p w14:paraId="241E5B3C" w14:textId="20A75AD6" w:rsidR="00113471" w:rsidRDefault="00E07DD9" w:rsidP="005F281B">
      <w:pPr>
        <w:pStyle w:val="Heading3"/>
        <w:numPr>
          <w:ilvl w:val="0"/>
          <w:numId w:val="0"/>
        </w:numPr>
        <w:spacing w:after="0"/>
        <w:rPr>
          <w:lang w:val="en-US"/>
        </w:rPr>
      </w:pPr>
      <w:bookmarkStart w:id="25" w:name="_Toc227619541"/>
      <w:r>
        <w:t>Confusing variables</w:t>
      </w:r>
      <w:bookmarkEnd w:id="25"/>
    </w:p>
    <w:p w14:paraId="3B9ED81A" w14:textId="77777777" w:rsidR="00113471" w:rsidRDefault="00E07DD9" w:rsidP="005F281B">
      <w:pPr>
        <w:spacing w:line="276" w:lineRule="auto"/>
        <w:ind w:firstLine="709"/>
        <w:rPr>
          <w:lang w:val="en-US"/>
        </w:rPr>
      </w:pPr>
      <w:r>
        <w:t>This study can have confounding variables starting from age, nutritional status, duration of surgery, type of surgery, history of comorbidities, and patient status during surgery (blood pressure, average MAP, EtCO</w:t>
      </w:r>
      <w:r>
        <w:rPr>
          <w:vertAlign w:val="subscript"/>
        </w:rPr>
        <w:t>2</w:t>
      </w:r>
      <w:r>
        <w:t>).</w:t>
      </w:r>
    </w:p>
    <w:p w14:paraId="57D525FA" w14:textId="0B170C75" w:rsidR="00113471" w:rsidRDefault="00E07DD9" w:rsidP="005F281B">
      <w:pPr>
        <w:pStyle w:val="Heading3"/>
        <w:numPr>
          <w:ilvl w:val="0"/>
          <w:numId w:val="0"/>
        </w:numPr>
        <w:spacing w:after="0"/>
      </w:pPr>
      <w:bookmarkStart w:id="26" w:name="_Toc227619542"/>
      <w:r>
        <w:lastRenderedPageBreak/>
        <w:t>Variable operational definition</w:t>
      </w:r>
      <w:bookmarkEnd w:id="26"/>
    </w:p>
    <w:p w14:paraId="271EBB11" w14:textId="23C3AA25" w:rsidR="00113471" w:rsidRDefault="00E07DD9" w:rsidP="005F281B">
      <w:pPr>
        <w:pStyle w:val="Caption"/>
        <w:keepNext/>
        <w:spacing w:before="240" w:after="0" w:line="276" w:lineRule="auto"/>
        <w:jc w:val="center"/>
      </w:pPr>
      <w:bookmarkStart w:id="27" w:name="_Toc227619561"/>
      <w:r>
        <w:rPr>
          <w:b/>
          <w:bCs/>
        </w:rPr>
        <w:t>Table</w:t>
      </w:r>
      <w:r w:rsidR="005F281B">
        <w:rPr>
          <w:b/>
          <w:bCs/>
        </w:rPr>
        <w:t xml:space="preserve"> </w:t>
      </w:r>
      <w:r>
        <w:rPr>
          <w:b/>
          <w:bCs/>
        </w:rPr>
        <w:fldChar w:fldCharType="begin"/>
      </w:r>
      <w:r>
        <w:rPr>
          <w:b/>
          <w:bCs/>
        </w:rPr>
        <w:instrText xml:space="preserve"> STYLEREF 1 \s </w:instrText>
      </w:r>
      <w:r>
        <w:rPr>
          <w:b/>
          <w:bCs/>
        </w:rPr>
        <w:fldChar w:fldCharType="separate"/>
      </w:r>
      <w:r w:rsidR="00F8395D">
        <w:rPr>
          <w:b/>
          <w:bCs/>
          <w:noProof/>
        </w:rPr>
        <w:t>0</w:t>
      </w:r>
      <w:r>
        <w:rPr>
          <w:b/>
          <w:bCs/>
        </w:rPr>
        <w:fldChar w:fldCharType="end"/>
      </w:r>
      <w:r>
        <w:rPr>
          <w:b/>
          <w:bCs/>
        </w:rPr>
        <w:t>.</w:t>
      </w:r>
      <w:r>
        <w:rPr>
          <w:b/>
          <w:bCs/>
        </w:rPr>
        <w:fldChar w:fldCharType="begin"/>
      </w:r>
      <w:r>
        <w:rPr>
          <w:b/>
          <w:bCs/>
        </w:rPr>
        <w:instrText xml:space="preserve"> SEQ Tabel \* ARABIC \s 1 </w:instrText>
      </w:r>
      <w:r>
        <w:rPr>
          <w:b/>
          <w:bCs/>
        </w:rPr>
        <w:fldChar w:fldCharType="separate"/>
      </w:r>
      <w:r w:rsidR="00F8395D">
        <w:rPr>
          <w:b/>
          <w:bCs/>
          <w:noProof/>
        </w:rPr>
        <w:t>1</w:t>
      </w:r>
      <w:r>
        <w:rPr>
          <w:b/>
          <w:bCs/>
        </w:rPr>
        <w:fldChar w:fldCharType="end"/>
      </w:r>
      <w:r>
        <w:t>Variable operational definition</w:t>
      </w:r>
      <w:bookmarkEnd w:id="27"/>
    </w:p>
    <w:tbl>
      <w:tblPr>
        <w:tblStyle w:val="TableGrid"/>
        <w:tblW w:w="8190" w:type="dxa"/>
        <w:tblBorders>
          <w:left w:val="none" w:sz="0" w:space="0" w:color="auto"/>
          <w:right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83"/>
        <w:gridCol w:w="1077"/>
        <w:gridCol w:w="1899"/>
        <w:gridCol w:w="1219"/>
        <w:gridCol w:w="1758"/>
        <w:gridCol w:w="1077"/>
        <w:gridCol w:w="677"/>
      </w:tblGrid>
      <w:tr w:rsidR="00113471" w:rsidRPr="005F281B" w14:paraId="669B2980" w14:textId="77777777" w:rsidTr="005F281B">
        <w:trPr>
          <w:tblHeader/>
        </w:trPr>
        <w:tc>
          <w:tcPr>
            <w:tcW w:w="483" w:type="dxa"/>
            <w:vAlign w:val="center"/>
          </w:tcPr>
          <w:p w14:paraId="60FB4D72" w14:textId="77777777" w:rsidR="00113471" w:rsidRPr="005F281B" w:rsidRDefault="00E07DD9" w:rsidP="00B74C7C">
            <w:pPr>
              <w:spacing w:line="240" w:lineRule="auto"/>
              <w:jc w:val="center"/>
              <w:rPr>
                <w:rFonts w:eastAsia="Times New Roman"/>
                <w:b/>
                <w:bCs/>
                <w:kern w:val="0"/>
                <w:sz w:val="20"/>
                <w:szCs w:val="20"/>
                <w:lang w:val="en-US"/>
                <w14:ligatures w14:val="none"/>
              </w:rPr>
            </w:pPr>
            <w:r w:rsidRPr="005F281B">
              <w:rPr>
                <w:rFonts w:eastAsia="Times New Roman"/>
                <w:b/>
                <w:bCs/>
                <w:kern w:val="0"/>
                <w:sz w:val="20"/>
                <w:szCs w:val="20"/>
                <w14:ligatures w14:val="none"/>
              </w:rPr>
              <w:t>Yes</w:t>
            </w:r>
          </w:p>
        </w:tc>
        <w:tc>
          <w:tcPr>
            <w:tcW w:w="1077" w:type="dxa"/>
            <w:vAlign w:val="center"/>
          </w:tcPr>
          <w:p w14:paraId="23D6F930" w14:textId="77777777" w:rsidR="00113471" w:rsidRPr="005F281B" w:rsidRDefault="00E07DD9" w:rsidP="00B74C7C">
            <w:pPr>
              <w:spacing w:line="240" w:lineRule="auto"/>
              <w:jc w:val="center"/>
              <w:rPr>
                <w:rFonts w:eastAsia="Times New Roman"/>
                <w:b/>
                <w:bCs/>
                <w:kern w:val="0"/>
                <w:sz w:val="20"/>
                <w:szCs w:val="20"/>
                <w:lang w:val="en-US"/>
                <w14:ligatures w14:val="none"/>
              </w:rPr>
            </w:pPr>
            <w:r w:rsidRPr="005F281B">
              <w:rPr>
                <w:rFonts w:eastAsia="Times New Roman"/>
                <w:b/>
                <w:bCs/>
                <w:kern w:val="0"/>
                <w:sz w:val="20"/>
                <w:szCs w:val="20"/>
                <w14:ligatures w14:val="none"/>
              </w:rPr>
              <w:t>Variable</w:t>
            </w:r>
          </w:p>
        </w:tc>
        <w:tc>
          <w:tcPr>
            <w:tcW w:w="1899" w:type="dxa"/>
            <w:vAlign w:val="center"/>
          </w:tcPr>
          <w:p w14:paraId="09227A10" w14:textId="77777777" w:rsidR="00113471" w:rsidRPr="005F281B" w:rsidRDefault="00E07DD9" w:rsidP="00B74C7C">
            <w:pPr>
              <w:spacing w:line="240" w:lineRule="auto"/>
              <w:jc w:val="center"/>
              <w:rPr>
                <w:rFonts w:eastAsia="Times New Roman"/>
                <w:b/>
                <w:bCs/>
                <w:kern w:val="0"/>
                <w:sz w:val="20"/>
                <w:szCs w:val="20"/>
                <w:lang w:val="en-US"/>
                <w14:ligatures w14:val="none"/>
              </w:rPr>
            </w:pPr>
            <w:r w:rsidRPr="005F281B">
              <w:rPr>
                <w:rFonts w:eastAsia="Times New Roman"/>
                <w:b/>
                <w:bCs/>
                <w:kern w:val="0"/>
                <w:sz w:val="20"/>
                <w:szCs w:val="20"/>
                <w14:ligatures w14:val="none"/>
              </w:rPr>
              <w:t>Operational Definition</w:t>
            </w:r>
          </w:p>
        </w:tc>
        <w:tc>
          <w:tcPr>
            <w:tcW w:w="1219" w:type="dxa"/>
            <w:vAlign w:val="center"/>
          </w:tcPr>
          <w:p w14:paraId="0AB16034" w14:textId="77777777" w:rsidR="00113471" w:rsidRPr="005F281B" w:rsidRDefault="00E07DD9" w:rsidP="00B74C7C">
            <w:pPr>
              <w:spacing w:line="240" w:lineRule="auto"/>
              <w:jc w:val="center"/>
              <w:rPr>
                <w:rFonts w:eastAsia="Times New Roman"/>
                <w:b/>
                <w:bCs/>
                <w:kern w:val="0"/>
                <w:sz w:val="20"/>
                <w:szCs w:val="20"/>
                <w:lang w:val="en-US"/>
                <w14:ligatures w14:val="none"/>
              </w:rPr>
            </w:pPr>
            <w:r w:rsidRPr="005F281B">
              <w:rPr>
                <w:rFonts w:eastAsia="Times New Roman"/>
                <w:b/>
                <w:bCs/>
                <w:kern w:val="0"/>
                <w:sz w:val="20"/>
                <w:szCs w:val="20"/>
                <w14:ligatures w14:val="none"/>
              </w:rPr>
              <w:t>Measuring Instruments</w:t>
            </w:r>
          </w:p>
        </w:tc>
        <w:tc>
          <w:tcPr>
            <w:tcW w:w="1758" w:type="dxa"/>
            <w:vAlign w:val="center"/>
          </w:tcPr>
          <w:p w14:paraId="51C45AB2" w14:textId="77777777" w:rsidR="00113471" w:rsidRPr="005F281B" w:rsidRDefault="00E07DD9" w:rsidP="00B74C7C">
            <w:pPr>
              <w:spacing w:line="240" w:lineRule="auto"/>
              <w:jc w:val="center"/>
              <w:rPr>
                <w:rFonts w:eastAsia="Times New Roman"/>
                <w:b/>
                <w:bCs/>
                <w:kern w:val="0"/>
                <w:sz w:val="20"/>
                <w:szCs w:val="20"/>
                <w:lang w:val="en-US"/>
                <w14:ligatures w14:val="none"/>
              </w:rPr>
            </w:pPr>
            <w:r w:rsidRPr="005F281B">
              <w:rPr>
                <w:rFonts w:eastAsia="Times New Roman"/>
                <w:b/>
                <w:bCs/>
                <w:kern w:val="0"/>
                <w:sz w:val="20"/>
                <w:szCs w:val="20"/>
                <w14:ligatures w14:val="none"/>
              </w:rPr>
              <w:t>How to Measure</w:t>
            </w:r>
          </w:p>
        </w:tc>
        <w:tc>
          <w:tcPr>
            <w:tcW w:w="1077" w:type="dxa"/>
            <w:vAlign w:val="center"/>
          </w:tcPr>
          <w:p w14:paraId="74D83428" w14:textId="77777777" w:rsidR="00113471" w:rsidRPr="005F281B" w:rsidRDefault="00E07DD9" w:rsidP="00B74C7C">
            <w:pPr>
              <w:spacing w:line="240" w:lineRule="auto"/>
              <w:jc w:val="center"/>
              <w:rPr>
                <w:rFonts w:eastAsia="Times New Roman"/>
                <w:b/>
                <w:bCs/>
                <w:kern w:val="0"/>
                <w:sz w:val="20"/>
                <w:szCs w:val="20"/>
                <w:lang w:val="en-US"/>
                <w14:ligatures w14:val="none"/>
              </w:rPr>
            </w:pPr>
            <w:r w:rsidRPr="005F281B">
              <w:rPr>
                <w:rFonts w:eastAsia="Times New Roman"/>
                <w:b/>
                <w:bCs/>
                <w:kern w:val="0"/>
                <w:sz w:val="20"/>
                <w:szCs w:val="20"/>
                <w14:ligatures w14:val="none"/>
              </w:rPr>
              <w:t>Measurement Results</w:t>
            </w:r>
          </w:p>
        </w:tc>
        <w:tc>
          <w:tcPr>
            <w:tcW w:w="677" w:type="dxa"/>
            <w:vAlign w:val="center"/>
          </w:tcPr>
          <w:p w14:paraId="2555C60A" w14:textId="77777777" w:rsidR="00113471" w:rsidRPr="005F281B" w:rsidRDefault="00E07DD9" w:rsidP="00B74C7C">
            <w:pPr>
              <w:spacing w:line="240" w:lineRule="auto"/>
              <w:jc w:val="center"/>
              <w:rPr>
                <w:rFonts w:eastAsia="Times New Roman"/>
                <w:b/>
                <w:bCs/>
                <w:kern w:val="0"/>
                <w:sz w:val="20"/>
                <w:szCs w:val="20"/>
                <w:lang w:val="en-US"/>
                <w14:ligatures w14:val="none"/>
              </w:rPr>
            </w:pPr>
            <w:r w:rsidRPr="005F281B">
              <w:rPr>
                <w:rFonts w:eastAsia="Times New Roman"/>
                <w:b/>
                <w:bCs/>
                <w:kern w:val="0"/>
                <w:sz w:val="20"/>
                <w:szCs w:val="20"/>
                <w14:ligatures w14:val="none"/>
              </w:rPr>
              <w:t>Scale</w:t>
            </w:r>
          </w:p>
        </w:tc>
      </w:tr>
      <w:tr w:rsidR="00113471" w:rsidRPr="005F281B" w14:paraId="68EAC063" w14:textId="77777777" w:rsidTr="005F281B">
        <w:trPr>
          <w:cantSplit/>
        </w:trPr>
        <w:tc>
          <w:tcPr>
            <w:tcW w:w="483" w:type="dxa"/>
          </w:tcPr>
          <w:p w14:paraId="6993F25B" w14:textId="77777777" w:rsidR="00113471" w:rsidRPr="005F281B" w:rsidRDefault="00E07DD9" w:rsidP="00B74C7C">
            <w:pPr>
              <w:spacing w:line="240" w:lineRule="auto"/>
              <w:jc w:val="center"/>
              <w:rPr>
                <w:rFonts w:eastAsia="Times New Roman"/>
                <w:kern w:val="0"/>
                <w:sz w:val="20"/>
                <w:szCs w:val="20"/>
                <w:lang w:val="en-US"/>
                <w14:ligatures w14:val="none"/>
              </w:rPr>
            </w:pPr>
            <w:r w:rsidRPr="005F281B">
              <w:rPr>
                <w:rFonts w:eastAsia="Times New Roman"/>
                <w:kern w:val="0"/>
                <w:sz w:val="20"/>
                <w:szCs w:val="20"/>
                <w14:ligatures w14:val="none"/>
              </w:rPr>
              <w:t>1</w:t>
            </w:r>
          </w:p>
        </w:tc>
        <w:tc>
          <w:tcPr>
            <w:tcW w:w="1077" w:type="dxa"/>
          </w:tcPr>
          <w:p w14:paraId="6BC58B9C" w14:textId="77777777" w:rsidR="00113471" w:rsidRPr="005F281B" w:rsidRDefault="00E07DD9" w:rsidP="00B74C7C">
            <w:pPr>
              <w:spacing w:line="240" w:lineRule="auto"/>
              <w:jc w:val="left"/>
              <w:rPr>
                <w:rFonts w:eastAsia="Times New Roman"/>
                <w:kern w:val="0"/>
                <w:sz w:val="20"/>
                <w:szCs w:val="20"/>
                <w:lang w:val="en-US"/>
                <w14:ligatures w14:val="none"/>
              </w:rPr>
            </w:pPr>
            <w:r w:rsidRPr="005F281B">
              <w:rPr>
                <w:rFonts w:eastAsia="Times New Roman"/>
                <w:kern w:val="0"/>
                <w:sz w:val="20"/>
                <w:szCs w:val="20"/>
                <w14:ligatures w14:val="none"/>
              </w:rPr>
              <w:t>IL-6 Levels</w:t>
            </w:r>
          </w:p>
        </w:tc>
        <w:tc>
          <w:tcPr>
            <w:tcW w:w="1899" w:type="dxa"/>
          </w:tcPr>
          <w:p w14:paraId="1489D7DC" w14:textId="77777777" w:rsidR="00113471" w:rsidRPr="005F281B" w:rsidRDefault="00E07DD9" w:rsidP="00B74C7C">
            <w:pPr>
              <w:spacing w:line="240" w:lineRule="auto"/>
              <w:jc w:val="left"/>
              <w:rPr>
                <w:rFonts w:eastAsia="Times New Roman"/>
                <w:kern w:val="0"/>
                <w:sz w:val="20"/>
                <w:szCs w:val="20"/>
                <w:lang w:val="en-US"/>
                <w14:ligatures w14:val="none"/>
              </w:rPr>
            </w:pPr>
            <w:r w:rsidRPr="005F281B">
              <w:rPr>
                <w:rFonts w:eastAsia="Times New Roman"/>
                <w:kern w:val="0"/>
                <w:sz w:val="20"/>
                <w:szCs w:val="20"/>
                <w14:ligatures w14:val="none"/>
              </w:rPr>
              <w:t>Concentration of IL-6 in the blood as an indicator of postoperative inflammation</w:t>
            </w:r>
          </w:p>
        </w:tc>
        <w:tc>
          <w:tcPr>
            <w:tcW w:w="1219" w:type="dxa"/>
          </w:tcPr>
          <w:p w14:paraId="072AD3E3" w14:textId="77777777" w:rsidR="00113471" w:rsidRPr="005F281B" w:rsidRDefault="00E07DD9" w:rsidP="00B74C7C">
            <w:pPr>
              <w:spacing w:line="240" w:lineRule="auto"/>
              <w:jc w:val="left"/>
              <w:rPr>
                <w:rFonts w:eastAsia="Times New Roman"/>
                <w:kern w:val="0"/>
                <w:sz w:val="20"/>
                <w:szCs w:val="20"/>
                <w:lang w:val="en-US"/>
                <w14:ligatures w14:val="none"/>
              </w:rPr>
            </w:pPr>
            <w:r w:rsidRPr="005F281B">
              <w:rPr>
                <w:rFonts w:eastAsia="Times New Roman"/>
                <w:kern w:val="0"/>
                <w:sz w:val="20"/>
                <w:szCs w:val="20"/>
                <w14:ligatures w14:val="none"/>
              </w:rPr>
              <w:t>ELISA</w:t>
            </w:r>
          </w:p>
        </w:tc>
        <w:tc>
          <w:tcPr>
            <w:tcW w:w="1758" w:type="dxa"/>
            <w:vAlign w:val="center"/>
          </w:tcPr>
          <w:p w14:paraId="110F7173" w14:textId="77777777" w:rsidR="00113471" w:rsidRPr="005F281B" w:rsidRDefault="00E07DD9" w:rsidP="00B74C7C">
            <w:pPr>
              <w:spacing w:line="240" w:lineRule="auto"/>
              <w:jc w:val="left"/>
              <w:rPr>
                <w:rFonts w:eastAsia="Times New Roman"/>
                <w:kern w:val="0"/>
                <w:sz w:val="20"/>
                <w:szCs w:val="20"/>
                <w:lang w:val="en-US"/>
                <w14:ligatures w14:val="none"/>
              </w:rPr>
            </w:pPr>
            <w:r w:rsidRPr="005F281B">
              <w:rPr>
                <w:rFonts w:eastAsia="Times New Roman"/>
                <w:kern w:val="0"/>
                <w:sz w:val="20"/>
                <w:szCs w:val="20"/>
                <w14:ligatures w14:val="none"/>
              </w:rPr>
              <w:t>Blood sampling before surgery and shortly after surgery before extubation</w:t>
            </w:r>
          </w:p>
        </w:tc>
        <w:tc>
          <w:tcPr>
            <w:tcW w:w="1077" w:type="dxa"/>
          </w:tcPr>
          <w:p w14:paraId="18801548" w14:textId="77777777" w:rsidR="00113471" w:rsidRPr="005F281B" w:rsidRDefault="00E07DD9" w:rsidP="00B74C7C">
            <w:pPr>
              <w:spacing w:line="240" w:lineRule="auto"/>
              <w:jc w:val="center"/>
              <w:rPr>
                <w:rFonts w:eastAsia="Times New Roman"/>
                <w:kern w:val="0"/>
                <w:sz w:val="20"/>
                <w:szCs w:val="20"/>
                <w:lang w:val="en-US"/>
                <w14:ligatures w14:val="none"/>
              </w:rPr>
            </w:pPr>
            <w:r w:rsidRPr="005F281B">
              <w:rPr>
                <w:rFonts w:eastAsia="Times New Roman"/>
                <w:kern w:val="0"/>
                <w:sz w:val="20"/>
                <w:szCs w:val="20"/>
                <w14:ligatures w14:val="none"/>
              </w:rPr>
              <w:t>pg/mL</w:t>
            </w:r>
          </w:p>
        </w:tc>
        <w:tc>
          <w:tcPr>
            <w:tcW w:w="677" w:type="dxa"/>
          </w:tcPr>
          <w:p w14:paraId="04BD3018" w14:textId="77777777" w:rsidR="00113471" w:rsidRPr="005F281B" w:rsidRDefault="00E07DD9" w:rsidP="00B74C7C">
            <w:pPr>
              <w:spacing w:line="240" w:lineRule="auto"/>
              <w:jc w:val="center"/>
              <w:rPr>
                <w:rFonts w:eastAsia="Times New Roman"/>
                <w:kern w:val="0"/>
                <w:sz w:val="20"/>
                <w:szCs w:val="20"/>
                <w:lang w:val="en-US"/>
                <w14:ligatures w14:val="none"/>
              </w:rPr>
            </w:pPr>
            <w:r w:rsidRPr="005F281B">
              <w:rPr>
                <w:rFonts w:eastAsia="Times New Roman"/>
                <w:kern w:val="0"/>
                <w:sz w:val="20"/>
                <w:szCs w:val="20"/>
                <w14:ligatures w14:val="none"/>
              </w:rPr>
              <w:t>Ratio</w:t>
            </w:r>
          </w:p>
        </w:tc>
      </w:tr>
      <w:tr w:rsidR="00113471" w:rsidRPr="005F281B" w14:paraId="39BC4EA4" w14:textId="77777777" w:rsidTr="005F281B">
        <w:trPr>
          <w:cantSplit/>
        </w:trPr>
        <w:tc>
          <w:tcPr>
            <w:tcW w:w="483" w:type="dxa"/>
          </w:tcPr>
          <w:p w14:paraId="10E39499" w14:textId="77777777" w:rsidR="00113471" w:rsidRPr="005F281B" w:rsidRDefault="00E07DD9" w:rsidP="00B74C7C">
            <w:pPr>
              <w:spacing w:line="240" w:lineRule="auto"/>
              <w:jc w:val="center"/>
              <w:rPr>
                <w:rFonts w:eastAsia="Times New Roman"/>
                <w:kern w:val="0"/>
                <w:sz w:val="20"/>
                <w:szCs w:val="20"/>
                <w:lang w:val="en-US"/>
                <w14:ligatures w14:val="none"/>
              </w:rPr>
            </w:pPr>
            <w:r w:rsidRPr="005F281B">
              <w:rPr>
                <w:rFonts w:eastAsia="Times New Roman"/>
                <w:kern w:val="0"/>
                <w:sz w:val="20"/>
                <w:szCs w:val="20"/>
                <w14:ligatures w14:val="none"/>
              </w:rPr>
              <w:t>2</w:t>
            </w:r>
          </w:p>
        </w:tc>
        <w:tc>
          <w:tcPr>
            <w:tcW w:w="1077" w:type="dxa"/>
          </w:tcPr>
          <w:p w14:paraId="05C86403" w14:textId="77777777" w:rsidR="00113471" w:rsidRPr="005F281B" w:rsidRDefault="00E07DD9" w:rsidP="00B74C7C">
            <w:pPr>
              <w:spacing w:line="240" w:lineRule="auto"/>
              <w:jc w:val="left"/>
              <w:rPr>
                <w:rFonts w:eastAsia="Times New Roman"/>
                <w:kern w:val="0"/>
                <w:sz w:val="20"/>
                <w:szCs w:val="20"/>
                <w:lang w:val="en-US"/>
                <w14:ligatures w14:val="none"/>
              </w:rPr>
            </w:pPr>
            <w:r w:rsidRPr="005F281B">
              <w:rPr>
                <w:rFonts w:eastAsia="Times New Roman"/>
                <w:kern w:val="0"/>
                <w:sz w:val="20"/>
                <w:szCs w:val="20"/>
                <w14:ligatures w14:val="none"/>
              </w:rPr>
              <w:t>NLR</w:t>
            </w:r>
          </w:p>
        </w:tc>
        <w:tc>
          <w:tcPr>
            <w:tcW w:w="1899" w:type="dxa"/>
          </w:tcPr>
          <w:p w14:paraId="73B183EE" w14:textId="77777777" w:rsidR="00113471" w:rsidRPr="005F281B" w:rsidRDefault="00E07DD9" w:rsidP="00B74C7C">
            <w:pPr>
              <w:spacing w:line="240" w:lineRule="auto"/>
              <w:jc w:val="left"/>
              <w:rPr>
                <w:rFonts w:eastAsia="Times New Roman"/>
                <w:kern w:val="0"/>
                <w:sz w:val="20"/>
                <w:szCs w:val="20"/>
                <w:lang w:val="en-US"/>
                <w14:ligatures w14:val="none"/>
              </w:rPr>
            </w:pPr>
            <w:r w:rsidRPr="005F281B">
              <w:rPr>
                <w:rFonts w:eastAsia="Times New Roman"/>
                <w:kern w:val="0"/>
                <w:sz w:val="20"/>
                <w:szCs w:val="20"/>
                <w14:ligatures w14:val="none"/>
              </w:rPr>
              <w:t>Ratio of neutrophils to lymphocytes as an indicator of inflammatory response</w:t>
            </w:r>
          </w:p>
        </w:tc>
        <w:tc>
          <w:tcPr>
            <w:tcW w:w="1219" w:type="dxa"/>
          </w:tcPr>
          <w:p w14:paraId="7C1F2E2E" w14:textId="77777777" w:rsidR="00113471" w:rsidRPr="005F281B" w:rsidRDefault="00E07DD9" w:rsidP="00B74C7C">
            <w:pPr>
              <w:spacing w:line="240" w:lineRule="auto"/>
              <w:jc w:val="left"/>
              <w:rPr>
                <w:rFonts w:eastAsia="Times New Roman"/>
                <w:kern w:val="0"/>
                <w:sz w:val="20"/>
                <w:szCs w:val="20"/>
                <w:lang w:val="en-US"/>
                <w14:ligatures w14:val="none"/>
              </w:rPr>
            </w:pPr>
            <w:r w:rsidRPr="005F281B">
              <w:rPr>
                <w:rFonts w:eastAsia="Times New Roman"/>
                <w:kern w:val="0"/>
                <w:sz w:val="20"/>
                <w:szCs w:val="20"/>
                <w14:ligatures w14:val="none"/>
              </w:rPr>
              <w:t xml:space="preserve">Complete blood count </w:t>
            </w:r>
          </w:p>
        </w:tc>
        <w:tc>
          <w:tcPr>
            <w:tcW w:w="1758" w:type="dxa"/>
          </w:tcPr>
          <w:p w14:paraId="533B8A21" w14:textId="77777777" w:rsidR="00113471" w:rsidRPr="005F281B" w:rsidRDefault="00E07DD9" w:rsidP="00B74C7C">
            <w:pPr>
              <w:spacing w:line="240" w:lineRule="auto"/>
              <w:jc w:val="left"/>
              <w:rPr>
                <w:rFonts w:eastAsia="Times New Roman"/>
                <w:kern w:val="0"/>
                <w:sz w:val="20"/>
                <w:szCs w:val="20"/>
                <w:lang w:val="en-US"/>
                <w14:ligatures w14:val="none"/>
              </w:rPr>
            </w:pPr>
            <w:r w:rsidRPr="005F281B">
              <w:rPr>
                <w:rFonts w:eastAsia="Times New Roman"/>
                <w:kern w:val="0"/>
                <w:sz w:val="20"/>
                <w:szCs w:val="20"/>
                <w14:ligatures w14:val="none"/>
              </w:rPr>
              <w:t>Blood sampling before surgery and shortly after surgery before extubation</w:t>
            </w:r>
          </w:p>
        </w:tc>
        <w:tc>
          <w:tcPr>
            <w:tcW w:w="1077" w:type="dxa"/>
          </w:tcPr>
          <w:p w14:paraId="2E2EF1BA" w14:textId="77777777" w:rsidR="00113471" w:rsidRPr="005F281B" w:rsidRDefault="00E07DD9" w:rsidP="00B74C7C">
            <w:pPr>
              <w:spacing w:line="240" w:lineRule="auto"/>
              <w:jc w:val="center"/>
              <w:rPr>
                <w:rFonts w:eastAsia="Times New Roman"/>
                <w:kern w:val="0"/>
                <w:sz w:val="20"/>
                <w:szCs w:val="20"/>
                <w:lang w:val="en-US"/>
                <w14:ligatures w14:val="none"/>
              </w:rPr>
            </w:pPr>
            <w:r w:rsidRPr="005F281B">
              <w:rPr>
                <w:rFonts w:eastAsia="Times New Roman"/>
                <w:kern w:val="0"/>
                <w:sz w:val="20"/>
                <w:szCs w:val="20"/>
                <w14:ligatures w14:val="none"/>
              </w:rPr>
              <w:t>Ratio</w:t>
            </w:r>
          </w:p>
        </w:tc>
        <w:tc>
          <w:tcPr>
            <w:tcW w:w="677" w:type="dxa"/>
          </w:tcPr>
          <w:p w14:paraId="59FC28F6" w14:textId="77777777" w:rsidR="00113471" w:rsidRPr="005F281B" w:rsidRDefault="00E07DD9" w:rsidP="00B74C7C">
            <w:pPr>
              <w:spacing w:line="240" w:lineRule="auto"/>
              <w:jc w:val="center"/>
              <w:rPr>
                <w:rFonts w:eastAsia="Times New Roman"/>
                <w:kern w:val="0"/>
                <w:sz w:val="20"/>
                <w:szCs w:val="20"/>
                <w:lang w:val="en-US"/>
                <w14:ligatures w14:val="none"/>
              </w:rPr>
            </w:pPr>
            <w:r w:rsidRPr="005F281B">
              <w:rPr>
                <w:rFonts w:eastAsia="Times New Roman"/>
                <w:kern w:val="0"/>
                <w:sz w:val="20"/>
                <w:szCs w:val="20"/>
                <w14:ligatures w14:val="none"/>
              </w:rPr>
              <w:t>Ratio</w:t>
            </w:r>
          </w:p>
        </w:tc>
      </w:tr>
      <w:tr w:rsidR="00113471" w:rsidRPr="005F281B" w14:paraId="11F1271D" w14:textId="77777777" w:rsidTr="005F281B">
        <w:trPr>
          <w:cantSplit/>
        </w:trPr>
        <w:tc>
          <w:tcPr>
            <w:tcW w:w="483" w:type="dxa"/>
          </w:tcPr>
          <w:p w14:paraId="0821CB4A" w14:textId="77777777" w:rsidR="00113471" w:rsidRPr="005F281B" w:rsidRDefault="00E07DD9" w:rsidP="00B74C7C">
            <w:pPr>
              <w:spacing w:line="240" w:lineRule="auto"/>
              <w:jc w:val="center"/>
              <w:rPr>
                <w:rFonts w:eastAsia="Times New Roman"/>
                <w:kern w:val="0"/>
                <w:sz w:val="20"/>
                <w:szCs w:val="20"/>
                <w:lang w:val="en-US"/>
                <w14:ligatures w14:val="none"/>
              </w:rPr>
            </w:pPr>
            <w:r w:rsidRPr="005F281B">
              <w:rPr>
                <w:rFonts w:eastAsia="Times New Roman"/>
                <w:kern w:val="0"/>
                <w:sz w:val="20"/>
                <w:szCs w:val="20"/>
                <w14:ligatures w14:val="none"/>
              </w:rPr>
              <w:t>3</w:t>
            </w:r>
          </w:p>
        </w:tc>
        <w:tc>
          <w:tcPr>
            <w:tcW w:w="1077" w:type="dxa"/>
          </w:tcPr>
          <w:p w14:paraId="138083F7" w14:textId="77777777" w:rsidR="00113471" w:rsidRPr="005F281B" w:rsidRDefault="00E07DD9" w:rsidP="00B74C7C">
            <w:pPr>
              <w:spacing w:line="240" w:lineRule="auto"/>
              <w:jc w:val="left"/>
              <w:rPr>
                <w:rFonts w:eastAsia="Times New Roman"/>
                <w:kern w:val="0"/>
                <w:sz w:val="20"/>
                <w:szCs w:val="20"/>
                <w:lang w:val="en-US"/>
                <w14:ligatures w14:val="none"/>
              </w:rPr>
            </w:pPr>
            <w:r w:rsidRPr="005F281B">
              <w:rPr>
                <w:rFonts w:eastAsia="Times New Roman"/>
                <w:kern w:val="0"/>
                <w:sz w:val="20"/>
                <w:szCs w:val="20"/>
                <w14:ligatures w14:val="none"/>
              </w:rPr>
              <w:t>PLR</w:t>
            </w:r>
          </w:p>
        </w:tc>
        <w:tc>
          <w:tcPr>
            <w:tcW w:w="1899" w:type="dxa"/>
          </w:tcPr>
          <w:p w14:paraId="44536968" w14:textId="77777777" w:rsidR="00113471" w:rsidRPr="005F281B" w:rsidRDefault="00E07DD9" w:rsidP="00B74C7C">
            <w:pPr>
              <w:spacing w:line="240" w:lineRule="auto"/>
              <w:jc w:val="left"/>
              <w:rPr>
                <w:rFonts w:eastAsia="Times New Roman"/>
                <w:kern w:val="0"/>
                <w:sz w:val="20"/>
                <w:szCs w:val="20"/>
                <w:lang w:val="en-US"/>
                <w14:ligatures w14:val="none"/>
              </w:rPr>
            </w:pPr>
            <w:r w:rsidRPr="005F281B">
              <w:rPr>
                <w:rFonts w:eastAsia="Times New Roman"/>
                <w:kern w:val="0"/>
                <w:sz w:val="20"/>
                <w:szCs w:val="20"/>
                <w14:ligatures w14:val="none"/>
              </w:rPr>
              <w:t>Ratio of platelets to lymphocytes as an indicator of inflammation</w:t>
            </w:r>
          </w:p>
        </w:tc>
        <w:tc>
          <w:tcPr>
            <w:tcW w:w="1219" w:type="dxa"/>
          </w:tcPr>
          <w:p w14:paraId="4EFF89FB" w14:textId="77777777" w:rsidR="00113471" w:rsidRPr="005F281B" w:rsidRDefault="00E07DD9" w:rsidP="00B74C7C">
            <w:pPr>
              <w:spacing w:line="240" w:lineRule="auto"/>
              <w:jc w:val="left"/>
              <w:rPr>
                <w:rFonts w:eastAsia="Times New Roman"/>
                <w:kern w:val="0"/>
                <w:sz w:val="20"/>
                <w:szCs w:val="20"/>
                <w:lang w:val="en-US"/>
                <w14:ligatures w14:val="none"/>
              </w:rPr>
            </w:pPr>
            <w:r w:rsidRPr="005F281B">
              <w:rPr>
                <w:rFonts w:eastAsia="Times New Roman"/>
                <w:kern w:val="0"/>
                <w:sz w:val="20"/>
                <w:szCs w:val="20"/>
                <w14:ligatures w14:val="none"/>
              </w:rPr>
              <w:t>Complete blood count</w:t>
            </w:r>
          </w:p>
        </w:tc>
        <w:tc>
          <w:tcPr>
            <w:tcW w:w="1758" w:type="dxa"/>
          </w:tcPr>
          <w:p w14:paraId="3C5D3BCC" w14:textId="77777777" w:rsidR="00113471" w:rsidRPr="005F281B" w:rsidRDefault="00E07DD9" w:rsidP="00B74C7C">
            <w:pPr>
              <w:spacing w:line="240" w:lineRule="auto"/>
              <w:jc w:val="left"/>
              <w:rPr>
                <w:rFonts w:eastAsia="Times New Roman"/>
                <w:kern w:val="0"/>
                <w:sz w:val="20"/>
                <w:szCs w:val="20"/>
                <w:lang w:val="en-US"/>
                <w14:ligatures w14:val="none"/>
              </w:rPr>
            </w:pPr>
            <w:r w:rsidRPr="005F281B">
              <w:rPr>
                <w:rFonts w:eastAsia="Times New Roman"/>
                <w:kern w:val="0"/>
                <w:sz w:val="20"/>
                <w:szCs w:val="20"/>
                <w14:ligatures w14:val="none"/>
              </w:rPr>
              <w:t>Blood sampling before surgery and shortly after surgery before extubation</w:t>
            </w:r>
          </w:p>
        </w:tc>
        <w:tc>
          <w:tcPr>
            <w:tcW w:w="1077" w:type="dxa"/>
          </w:tcPr>
          <w:p w14:paraId="5FCBE43D" w14:textId="77777777" w:rsidR="00113471" w:rsidRPr="005F281B" w:rsidRDefault="00E07DD9" w:rsidP="00B74C7C">
            <w:pPr>
              <w:spacing w:line="240" w:lineRule="auto"/>
              <w:jc w:val="center"/>
              <w:rPr>
                <w:rFonts w:eastAsia="Times New Roman"/>
                <w:kern w:val="0"/>
                <w:sz w:val="20"/>
                <w:szCs w:val="20"/>
                <w:lang w:val="en-US"/>
                <w14:ligatures w14:val="none"/>
              </w:rPr>
            </w:pPr>
            <w:r w:rsidRPr="005F281B">
              <w:rPr>
                <w:rFonts w:eastAsia="Times New Roman"/>
                <w:kern w:val="0"/>
                <w:sz w:val="20"/>
                <w:szCs w:val="20"/>
                <w14:ligatures w14:val="none"/>
              </w:rPr>
              <w:t>Ratio</w:t>
            </w:r>
          </w:p>
        </w:tc>
        <w:tc>
          <w:tcPr>
            <w:tcW w:w="677" w:type="dxa"/>
          </w:tcPr>
          <w:p w14:paraId="2BFFDDEA" w14:textId="77777777" w:rsidR="00113471" w:rsidRPr="005F281B" w:rsidRDefault="00E07DD9" w:rsidP="00B74C7C">
            <w:pPr>
              <w:spacing w:line="240" w:lineRule="auto"/>
              <w:jc w:val="center"/>
              <w:rPr>
                <w:rFonts w:eastAsia="Times New Roman"/>
                <w:kern w:val="0"/>
                <w:sz w:val="20"/>
                <w:szCs w:val="20"/>
                <w:lang w:val="en-US"/>
                <w14:ligatures w14:val="none"/>
              </w:rPr>
            </w:pPr>
            <w:r w:rsidRPr="005F281B">
              <w:rPr>
                <w:rFonts w:eastAsia="Times New Roman"/>
                <w:kern w:val="0"/>
                <w:sz w:val="20"/>
                <w:szCs w:val="20"/>
                <w14:ligatures w14:val="none"/>
              </w:rPr>
              <w:t>Ratio</w:t>
            </w:r>
          </w:p>
        </w:tc>
      </w:tr>
      <w:tr w:rsidR="00113471" w:rsidRPr="005F281B" w14:paraId="22A2212D" w14:textId="77777777" w:rsidTr="005F281B">
        <w:trPr>
          <w:cantSplit/>
        </w:trPr>
        <w:tc>
          <w:tcPr>
            <w:tcW w:w="483" w:type="dxa"/>
          </w:tcPr>
          <w:p w14:paraId="6B76337D" w14:textId="77777777" w:rsidR="00113471" w:rsidRPr="005F281B" w:rsidRDefault="00E07DD9" w:rsidP="00B74C7C">
            <w:pPr>
              <w:spacing w:line="240" w:lineRule="auto"/>
              <w:jc w:val="center"/>
              <w:rPr>
                <w:rFonts w:eastAsia="Times New Roman"/>
                <w:kern w:val="0"/>
                <w:sz w:val="20"/>
                <w:szCs w:val="20"/>
                <w:lang w:val="en-US"/>
                <w14:ligatures w14:val="none"/>
              </w:rPr>
            </w:pPr>
            <w:r w:rsidRPr="005F281B">
              <w:rPr>
                <w:rFonts w:eastAsia="Times New Roman"/>
                <w:kern w:val="0"/>
                <w:sz w:val="20"/>
                <w:szCs w:val="20"/>
                <w14:ligatures w14:val="none"/>
              </w:rPr>
              <w:t>4</w:t>
            </w:r>
          </w:p>
        </w:tc>
        <w:tc>
          <w:tcPr>
            <w:tcW w:w="1077" w:type="dxa"/>
          </w:tcPr>
          <w:p w14:paraId="30A225D7" w14:textId="77777777" w:rsidR="00113471" w:rsidRPr="005F281B" w:rsidRDefault="00E07DD9" w:rsidP="00B74C7C">
            <w:pPr>
              <w:spacing w:line="240" w:lineRule="auto"/>
              <w:jc w:val="left"/>
              <w:rPr>
                <w:rFonts w:eastAsia="Times New Roman"/>
                <w:kern w:val="0"/>
                <w:sz w:val="20"/>
                <w:szCs w:val="20"/>
                <w:lang w:val="en-US"/>
                <w14:ligatures w14:val="none"/>
              </w:rPr>
            </w:pPr>
            <w:r w:rsidRPr="005F281B">
              <w:rPr>
                <w:rFonts w:eastAsia="Times New Roman"/>
                <w:kern w:val="0"/>
                <w:sz w:val="20"/>
                <w:szCs w:val="20"/>
                <w14:ligatures w14:val="none"/>
              </w:rPr>
              <w:t xml:space="preserve">Pain level </w:t>
            </w:r>
          </w:p>
        </w:tc>
        <w:tc>
          <w:tcPr>
            <w:tcW w:w="1899" w:type="dxa"/>
          </w:tcPr>
          <w:p w14:paraId="57928471" w14:textId="77777777" w:rsidR="00113471" w:rsidRPr="005F281B" w:rsidRDefault="00E07DD9" w:rsidP="00B74C7C">
            <w:pPr>
              <w:spacing w:line="240" w:lineRule="auto"/>
              <w:jc w:val="left"/>
              <w:rPr>
                <w:rFonts w:eastAsia="Times New Roman"/>
                <w:kern w:val="0"/>
                <w:sz w:val="20"/>
                <w:szCs w:val="20"/>
                <w:lang w:val="en-US"/>
                <w14:ligatures w14:val="none"/>
              </w:rPr>
            </w:pPr>
            <w:r w:rsidRPr="005F281B">
              <w:rPr>
                <w:rFonts w:eastAsia="Times New Roman"/>
                <w:kern w:val="0"/>
                <w:sz w:val="20"/>
                <w:szCs w:val="20"/>
                <w14:ligatures w14:val="none"/>
              </w:rPr>
              <w:t xml:space="preserve">Patient pain score based on </w:t>
            </w:r>
            <w:r w:rsidRPr="005F281B">
              <w:rPr>
                <w:rFonts w:eastAsia="Times New Roman"/>
                <w:iCs/>
                <w:kern w:val="0"/>
                <w:sz w:val="20"/>
                <w:szCs w:val="20"/>
                <w14:ligatures w14:val="none"/>
              </w:rPr>
              <w:t>the NRS scale</w:t>
            </w:r>
          </w:p>
        </w:tc>
        <w:tc>
          <w:tcPr>
            <w:tcW w:w="1219" w:type="dxa"/>
          </w:tcPr>
          <w:p w14:paraId="2AEFCD00" w14:textId="77777777" w:rsidR="00113471" w:rsidRPr="005F281B" w:rsidRDefault="00E07DD9" w:rsidP="00B74C7C">
            <w:pPr>
              <w:spacing w:line="240" w:lineRule="auto"/>
              <w:jc w:val="left"/>
              <w:rPr>
                <w:rFonts w:eastAsia="Times New Roman"/>
                <w:kern w:val="0"/>
                <w:sz w:val="20"/>
                <w:szCs w:val="20"/>
                <w:lang w:val="en-US"/>
                <w14:ligatures w14:val="none"/>
              </w:rPr>
            </w:pPr>
            <w:r w:rsidRPr="005F281B">
              <w:rPr>
                <w:rFonts w:eastAsia="Times New Roman"/>
                <w:kern w:val="0"/>
                <w:sz w:val="20"/>
                <w:szCs w:val="20"/>
                <w14:ligatures w14:val="none"/>
              </w:rPr>
              <w:t>NRS Scale</w:t>
            </w:r>
          </w:p>
        </w:tc>
        <w:tc>
          <w:tcPr>
            <w:tcW w:w="1758" w:type="dxa"/>
          </w:tcPr>
          <w:p w14:paraId="4C984CB2" w14:textId="77777777" w:rsidR="00113471" w:rsidRPr="005F281B" w:rsidRDefault="00E07DD9" w:rsidP="00B74C7C">
            <w:pPr>
              <w:spacing w:line="240" w:lineRule="auto"/>
              <w:jc w:val="left"/>
              <w:rPr>
                <w:rFonts w:eastAsia="Times New Roman"/>
                <w:kern w:val="0"/>
                <w:sz w:val="20"/>
                <w:szCs w:val="20"/>
                <w:lang w:val="en-US"/>
                <w14:ligatures w14:val="none"/>
              </w:rPr>
            </w:pPr>
            <w:r w:rsidRPr="005F281B">
              <w:rPr>
                <w:rFonts w:eastAsia="Times New Roman"/>
                <w:kern w:val="0"/>
                <w:sz w:val="20"/>
                <w:szCs w:val="20"/>
                <w14:ligatures w14:val="none"/>
              </w:rPr>
              <w:t>Assessment of pain scale from 0 (no pain) to 10 (very severe pain) before surgery, shortly after extubation, and one hour after extubation</w:t>
            </w:r>
          </w:p>
        </w:tc>
        <w:tc>
          <w:tcPr>
            <w:tcW w:w="1077" w:type="dxa"/>
          </w:tcPr>
          <w:p w14:paraId="09C31E63" w14:textId="77777777" w:rsidR="00113471" w:rsidRPr="005F281B" w:rsidRDefault="00E07DD9" w:rsidP="00B74C7C">
            <w:pPr>
              <w:spacing w:line="240" w:lineRule="auto"/>
              <w:jc w:val="center"/>
              <w:rPr>
                <w:rFonts w:eastAsia="Times New Roman"/>
                <w:kern w:val="0"/>
                <w:sz w:val="20"/>
                <w:szCs w:val="20"/>
                <w:lang w:val="en-US"/>
                <w14:ligatures w14:val="none"/>
              </w:rPr>
            </w:pPr>
            <w:r w:rsidRPr="005F281B">
              <w:rPr>
                <w:rFonts w:eastAsia="Times New Roman"/>
                <w:kern w:val="0"/>
                <w:sz w:val="20"/>
                <w:szCs w:val="20"/>
                <w14:ligatures w14:val="none"/>
              </w:rPr>
              <w:t>0-10</w:t>
            </w:r>
          </w:p>
        </w:tc>
        <w:tc>
          <w:tcPr>
            <w:tcW w:w="677" w:type="dxa"/>
          </w:tcPr>
          <w:p w14:paraId="1D7167A7" w14:textId="77777777" w:rsidR="00113471" w:rsidRPr="005F281B" w:rsidRDefault="00E07DD9" w:rsidP="00B74C7C">
            <w:pPr>
              <w:spacing w:line="240" w:lineRule="auto"/>
              <w:jc w:val="center"/>
              <w:rPr>
                <w:rFonts w:eastAsia="Times New Roman"/>
                <w:kern w:val="0"/>
                <w:sz w:val="20"/>
                <w:szCs w:val="20"/>
                <w:lang w:val="en-US"/>
                <w14:ligatures w14:val="none"/>
              </w:rPr>
            </w:pPr>
            <w:r w:rsidRPr="005F281B">
              <w:rPr>
                <w:rFonts w:eastAsia="Times New Roman"/>
                <w:kern w:val="0"/>
                <w:sz w:val="20"/>
                <w:szCs w:val="20"/>
                <w14:ligatures w14:val="none"/>
              </w:rPr>
              <w:t>Ratio</w:t>
            </w:r>
          </w:p>
        </w:tc>
      </w:tr>
      <w:tr w:rsidR="00113471" w:rsidRPr="005F281B" w14:paraId="4D432F4D" w14:textId="77777777" w:rsidTr="005F281B">
        <w:trPr>
          <w:cantSplit/>
        </w:trPr>
        <w:tc>
          <w:tcPr>
            <w:tcW w:w="483" w:type="dxa"/>
          </w:tcPr>
          <w:p w14:paraId="40DF74F8" w14:textId="77777777" w:rsidR="00113471" w:rsidRPr="005F281B" w:rsidRDefault="00E07DD9" w:rsidP="00B74C7C">
            <w:pPr>
              <w:spacing w:line="240" w:lineRule="auto"/>
              <w:jc w:val="center"/>
              <w:rPr>
                <w:rFonts w:eastAsia="Times New Roman"/>
                <w:kern w:val="0"/>
                <w:sz w:val="20"/>
                <w:szCs w:val="20"/>
                <w:lang w:val="en-US"/>
                <w14:ligatures w14:val="none"/>
              </w:rPr>
            </w:pPr>
            <w:r w:rsidRPr="005F281B">
              <w:rPr>
                <w:rFonts w:eastAsia="Times New Roman"/>
                <w:kern w:val="0"/>
                <w:sz w:val="20"/>
                <w:szCs w:val="20"/>
                <w14:ligatures w14:val="none"/>
              </w:rPr>
              <w:t>5</w:t>
            </w:r>
          </w:p>
        </w:tc>
        <w:tc>
          <w:tcPr>
            <w:tcW w:w="1077" w:type="dxa"/>
          </w:tcPr>
          <w:p w14:paraId="57971BB8" w14:textId="77777777" w:rsidR="00113471" w:rsidRPr="005F281B" w:rsidRDefault="00E07DD9" w:rsidP="00B74C7C">
            <w:pPr>
              <w:spacing w:line="240" w:lineRule="auto"/>
              <w:jc w:val="left"/>
              <w:rPr>
                <w:rFonts w:eastAsia="Times New Roman"/>
                <w:kern w:val="0"/>
                <w:sz w:val="20"/>
                <w:szCs w:val="20"/>
                <w:lang w:val="en-US"/>
                <w14:ligatures w14:val="none"/>
              </w:rPr>
            </w:pPr>
            <w:r w:rsidRPr="005F281B">
              <w:rPr>
                <w:rFonts w:eastAsia="Times New Roman"/>
                <w:i/>
                <w:kern w:val="0"/>
                <w:sz w:val="20"/>
                <w:szCs w:val="20"/>
                <w14:ligatures w14:val="none"/>
              </w:rPr>
              <w:t xml:space="preserve">Fentanyl </w:t>
            </w:r>
            <w:r w:rsidRPr="005F281B">
              <w:rPr>
                <w:rFonts w:eastAsia="Times New Roman"/>
                <w:kern w:val="0"/>
                <w:sz w:val="20"/>
                <w:szCs w:val="20"/>
                <w14:ligatures w14:val="none"/>
              </w:rPr>
              <w:t>continues</w:t>
            </w:r>
          </w:p>
        </w:tc>
        <w:tc>
          <w:tcPr>
            <w:tcW w:w="1899" w:type="dxa"/>
          </w:tcPr>
          <w:p w14:paraId="5B0F4293" w14:textId="77777777" w:rsidR="00113471" w:rsidRPr="005F281B" w:rsidRDefault="00E07DD9" w:rsidP="00B74C7C">
            <w:pPr>
              <w:spacing w:line="240" w:lineRule="auto"/>
              <w:jc w:val="left"/>
              <w:rPr>
                <w:rFonts w:eastAsia="Times New Roman"/>
                <w:kern w:val="0"/>
                <w:sz w:val="20"/>
                <w:szCs w:val="20"/>
                <w:lang w:val="en-US"/>
                <w14:ligatures w14:val="none"/>
              </w:rPr>
            </w:pPr>
            <w:r w:rsidRPr="005F281B">
              <w:rPr>
                <w:rFonts w:eastAsia="Times New Roman"/>
                <w:kern w:val="0"/>
                <w:sz w:val="20"/>
                <w:szCs w:val="20"/>
                <w14:ligatures w14:val="none"/>
              </w:rPr>
              <w:t xml:space="preserve">Continuous infusion </w:t>
            </w:r>
            <w:r w:rsidRPr="005F281B">
              <w:rPr>
                <w:rFonts w:eastAsia="Times New Roman"/>
                <w:i/>
                <w:kern w:val="0"/>
                <w:sz w:val="20"/>
                <w:szCs w:val="20"/>
                <w14:ligatures w14:val="none"/>
              </w:rPr>
              <w:t xml:space="preserve">of fentanyl </w:t>
            </w:r>
            <w:r w:rsidRPr="005F281B">
              <w:rPr>
                <w:rFonts w:eastAsia="Times New Roman"/>
                <w:kern w:val="0"/>
                <w:sz w:val="20"/>
                <w:szCs w:val="20"/>
                <w14:ligatures w14:val="none"/>
              </w:rPr>
              <w:t>at a dose of 0.5 μg/kg/hour as analgesia during surgery.</w:t>
            </w:r>
          </w:p>
        </w:tc>
        <w:tc>
          <w:tcPr>
            <w:tcW w:w="1219" w:type="dxa"/>
          </w:tcPr>
          <w:p w14:paraId="7379EE58" w14:textId="77777777" w:rsidR="00113471" w:rsidRPr="005F281B" w:rsidRDefault="00E07DD9" w:rsidP="00B74C7C">
            <w:pPr>
              <w:spacing w:line="240" w:lineRule="auto"/>
              <w:jc w:val="left"/>
              <w:rPr>
                <w:rFonts w:eastAsia="Times New Roman"/>
                <w:kern w:val="0"/>
                <w:sz w:val="20"/>
                <w:szCs w:val="20"/>
                <w:lang w:val="en-US"/>
                <w14:ligatures w14:val="none"/>
              </w:rPr>
            </w:pPr>
            <w:r w:rsidRPr="005F281B">
              <w:rPr>
                <w:rFonts w:eastAsia="Times New Roman"/>
                <w:i/>
                <w:iCs/>
                <w:kern w:val="0"/>
                <w:sz w:val="20"/>
                <w:szCs w:val="20"/>
                <w14:ligatures w14:val="none"/>
              </w:rPr>
              <w:t>Syringe pump</w:t>
            </w:r>
            <w:r w:rsidRPr="005F281B">
              <w:rPr>
                <w:rFonts w:eastAsia="Times New Roman"/>
                <w:kern w:val="0"/>
                <w:sz w:val="20"/>
                <w:szCs w:val="20"/>
                <w14:ligatures w14:val="none"/>
              </w:rPr>
              <w:t>, dosage record</w:t>
            </w:r>
          </w:p>
        </w:tc>
        <w:tc>
          <w:tcPr>
            <w:tcW w:w="1758" w:type="dxa"/>
          </w:tcPr>
          <w:p w14:paraId="27B9AA38" w14:textId="77777777" w:rsidR="00113471" w:rsidRPr="005F281B" w:rsidRDefault="00E07DD9" w:rsidP="00B74C7C">
            <w:pPr>
              <w:spacing w:line="240" w:lineRule="auto"/>
              <w:jc w:val="left"/>
              <w:rPr>
                <w:rFonts w:eastAsia="Times New Roman"/>
                <w:kern w:val="0"/>
                <w:sz w:val="20"/>
                <w:szCs w:val="20"/>
                <w:lang w:val="en-US"/>
                <w14:ligatures w14:val="none"/>
              </w:rPr>
            </w:pPr>
            <w:r w:rsidRPr="005F281B">
              <w:rPr>
                <w:rFonts w:eastAsia="Times New Roman"/>
                <w:kern w:val="0"/>
                <w:sz w:val="20"/>
                <w:szCs w:val="20"/>
                <w14:ligatures w14:val="none"/>
              </w:rPr>
              <w:t>During the operation</w:t>
            </w:r>
          </w:p>
        </w:tc>
        <w:tc>
          <w:tcPr>
            <w:tcW w:w="1077" w:type="dxa"/>
          </w:tcPr>
          <w:p w14:paraId="18C3F0C0" w14:textId="77777777" w:rsidR="00113471" w:rsidRPr="005F281B" w:rsidRDefault="00E07DD9" w:rsidP="00B74C7C">
            <w:pPr>
              <w:spacing w:line="240" w:lineRule="auto"/>
              <w:jc w:val="center"/>
              <w:rPr>
                <w:rFonts w:eastAsia="Times New Roman"/>
                <w:kern w:val="0"/>
                <w:sz w:val="20"/>
                <w:szCs w:val="20"/>
                <w:lang w:val="en-US"/>
                <w14:ligatures w14:val="none"/>
              </w:rPr>
            </w:pPr>
            <w:r w:rsidRPr="005F281B">
              <w:rPr>
                <w:sz w:val="20"/>
                <w:szCs w:val="20"/>
              </w:rPr>
              <w:t>μg/kg/h</w:t>
            </w:r>
          </w:p>
        </w:tc>
        <w:tc>
          <w:tcPr>
            <w:tcW w:w="677" w:type="dxa"/>
          </w:tcPr>
          <w:p w14:paraId="2FF7B763" w14:textId="77777777" w:rsidR="00113471" w:rsidRPr="005F281B" w:rsidRDefault="00E07DD9" w:rsidP="00B74C7C">
            <w:pPr>
              <w:spacing w:line="240" w:lineRule="auto"/>
              <w:jc w:val="center"/>
              <w:rPr>
                <w:rFonts w:eastAsia="Times New Roman"/>
                <w:kern w:val="0"/>
                <w:sz w:val="20"/>
                <w:szCs w:val="20"/>
                <w:lang w:val="en-US"/>
                <w14:ligatures w14:val="none"/>
              </w:rPr>
            </w:pPr>
            <w:r w:rsidRPr="005F281B">
              <w:rPr>
                <w:rFonts w:eastAsia="Times New Roman"/>
                <w:kern w:val="0"/>
                <w:sz w:val="20"/>
                <w:szCs w:val="20"/>
                <w14:ligatures w14:val="none"/>
              </w:rPr>
              <w:t>Ratio</w:t>
            </w:r>
          </w:p>
        </w:tc>
      </w:tr>
      <w:tr w:rsidR="00113471" w:rsidRPr="005F281B" w14:paraId="3ACA5BD9" w14:textId="77777777" w:rsidTr="005F281B">
        <w:trPr>
          <w:cantSplit/>
        </w:trPr>
        <w:tc>
          <w:tcPr>
            <w:tcW w:w="483" w:type="dxa"/>
          </w:tcPr>
          <w:p w14:paraId="257A6AC0" w14:textId="77777777" w:rsidR="00113471" w:rsidRPr="005F281B" w:rsidRDefault="00E07DD9" w:rsidP="00B74C7C">
            <w:pPr>
              <w:spacing w:line="240" w:lineRule="auto"/>
              <w:jc w:val="center"/>
              <w:rPr>
                <w:rFonts w:eastAsia="Times New Roman"/>
                <w:kern w:val="0"/>
                <w:sz w:val="20"/>
                <w:szCs w:val="20"/>
                <w:lang w:val="en-US"/>
                <w14:ligatures w14:val="none"/>
              </w:rPr>
            </w:pPr>
            <w:r w:rsidRPr="005F281B">
              <w:rPr>
                <w:rFonts w:eastAsia="Times New Roman"/>
                <w:kern w:val="0"/>
                <w:sz w:val="20"/>
                <w:szCs w:val="20"/>
                <w14:ligatures w14:val="none"/>
              </w:rPr>
              <w:t>6</w:t>
            </w:r>
          </w:p>
        </w:tc>
        <w:tc>
          <w:tcPr>
            <w:tcW w:w="1077" w:type="dxa"/>
          </w:tcPr>
          <w:p w14:paraId="645E100E" w14:textId="77777777" w:rsidR="00113471" w:rsidRPr="005F281B" w:rsidRDefault="00E07DD9" w:rsidP="00B74C7C">
            <w:pPr>
              <w:spacing w:line="240" w:lineRule="auto"/>
              <w:jc w:val="left"/>
              <w:rPr>
                <w:rFonts w:eastAsia="Times New Roman"/>
                <w:kern w:val="0"/>
                <w:sz w:val="20"/>
                <w:szCs w:val="20"/>
                <w:lang w:val="en-US"/>
                <w14:ligatures w14:val="none"/>
              </w:rPr>
            </w:pPr>
            <w:r w:rsidRPr="005F281B">
              <w:rPr>
                <w:rFonts w:eastAsia="Times New Roman"/>
                <w:kern w:val="0"/>
                <w:sz w:val="20"/>
                <w:szCs w:val="20"/>
                <w14:ligatures w14:val="none"/>
              </w:rPr>
              <w:t>Epidural analgesia</w:t>
            </w:r>
          </w:p>
        </w:tc>
        <w:tc>
          <w:tcPr>
            <w:tcW w:w="1899" w:type="dxa"/>
          </w:tcPr>
          <w:p w14:paraId="079ACDCB" w14:textId="77777777" w:rsidR="00113471" w:rsidRPr="005F281B" w:rsidRDefault="00E07DD9" w:rsidP="00B74C7C">
            <w:pPr>
              <w:spacing w:line="240" w:lineRule="auto"/>
              <w:jc w:val="left"/>
              <w:rPr>
                <w:rFonts w:eastAsia="Times New Roman"/>
                <w:kern w:val="0"/>
                <w:sz w:val="20"/>
                <w:szCs w:val="20"/>
                <w:lang w:val="en-US"/>
                <w14:ligatures w14:val="none"/>
              </w:rPr>
            </w:pPr>
            <w:r w:rsidRPr="005F281B">
              <w:rPr>
                <w:rFonts w:eastAsia="Times New Roman"/>
                <w:kern w:val="0"/>
                <w:sz w:val="20"/>
                <w:szCs w:val="20"/>
                <w14:ligatures w14:val="none"/>
              </w:rPr>
              <w:t xml:space="preserve">Continuous administration of </w:t>
            </w:r>
            <w:r w:rsidRPr="005F281B">
              <w:rPr>
                <w:rFonts w:eastAsia="Times New Roman"/>
                <w:i/>
                <w:kern w:val="0"/>
                <w:sz w:val="20"/>
                <w:szCs w:val="20"/>
                <w14:ligatures w14:val="none"/>
              </w:rPr>
              <w:t>levobupivacaine</w:t>
            </w:r>
            <w:r w:rsidRPr="005F281B">
              <w:rPr>
                <w:rFonts w:eastAsia="Times New Roman"/>
                <w:kern w:val="0"/>
                <w:sz w:val="20"/>
                <w:szCs w:val="20"/>
                <w14:ligatures w14:val="none"/>
              </w:rPr>
              <w:t xml:space="preserve"> 0.125% via epidural catheter</w:t>
            </w:r>
          </w:p>
        </w:tc>
        <w:tc>
          <w:tcPr>
            <w:tcW w:w="1219" w:type="dxa"/>
          </w:tcPr>
          <w:p w14:paraId="58D59D04" w14:textId="77777777" w:rsidR="00113471" w:rsidRPr="005F281B" w:rsidRDefault="00E07DD9" w:rsidP="00B74C7C">
            <w:pPr>
              <w:spacing w:line="240" w:lineRule="auto"/>
              <w:jc w:val="left"/>
              <w:rPr>
                <w:rFonts w:eastAsia="Times New Roman"/>
                <w:kern w:val="0"/>
                <w:sz w:val="20"/>
                <w:szCs w:val="20"/>
                <w:lang w:val="en-US"/>
                <w14:ligatures w14:val="none"/>
              </w:rPr>
            </w:pPr>
            <w:r w:rsidRPr="005F281B">
              <w:rPr>
                <w:rFonts w:eastAsia="Times New Roman"/>
                <w:i/>
                <w:iCs/>
                <w:kern w:val="0"/>
                <w:sz w:val="20"/>
                <w:szCs w:val="20"/>
                <w14:ligatures w14:val="none"/>
              </w:rPr>
              <w:t>Syringe pump</w:t>
            </w:r>
            <w:r w:rsidRPr="005F281B">
              <w:rPr>
                <w:rFonts w:eastAsia="Times New Roman"/>
                <w:kern w:val="0"/>
                <w:sz w:val="20"/>
                <w:szCs w:val="20"/>
                <w14:ligatures w14:val="none"/>
              </w:rPr>
              <w:t>, dosage record</w:t>
            </w:r>
          </w:p>
        </w:tc>
        <w:tc>
          <w:tcPr>
            <w:tcW w:w="1758" w:type="dxa"/>
          </w:tcPr>
          <w:p w14:paraId="15F58C1B" w14:textId="77777777" w:rsidR="00113471" w:rsidRPr="005F281B" w:rsidRDefault="00E07DD9" w:rsidP="00B74C7C">
            <w:pPr>
              <w:spacing w:line="240" w:lineRule="auto"/>
              <w:jc w:val="left"/>
              <w:rPr>
                <w:rFonts w:eastAsia="Times New Roman"/>
                <w:kern w:val="0"/>
                <w:sz w:val="20"/>
                <w:szCs w:val="20"/>
                <w:lang w:val="en-US"/>
                <w14:ligatures w14:val="none"/>
              </w:rPr>
            </w:pPr>
            <w:r w:rsidRPr="005F281B">
              <w:rPr>
                <w:rFonts w:eastAsia="Times New Roman"/>
                <w:kern w:val="0"/>
                <w:sz w:val="20"/>
                <w:szCs w:val="20"/>
                <w14:ligatures w14:val="none"/>
              </w:rPr>
              <w:t>During the operation</w:t>
            </w:r>
          </w:p>
        </w:tc>
        <w:tc>
          <w:tcPr>
            <w:tcW w:w="1077" w:type="dxa"/>
          </w:tcPr>
          <w:p w14:paraId="080C9FA2" w14:textId="77777777" w:rsidR="00113471" w:rsidRPr="005F281B" w:rsidRDefault="00E07DD9" w:rsidP="00B74C7C">
            <w:pPr>
              <w:spacing w:line="240" w:lineRule="auto"/>
              <w:jc w:val="center"/>
              <w:rPr>
                <w:rFonts w:eastAsia="Times New Roman"/>
                <w:kern w:val="0"/>
                <w:sz w:val="20"/>
                <w:szCs w:val="20"/>
                <w:lang w:val="en-US"/>
                <w14:ligatures w14:val="none"/>
              </w:rPr>
            </w:pPr>
            <w:r w:rsidRPr="005F281B">
              <w:rPr>
                <w:rFonts w:eastAsia="Times New Roman"/>
                <w:kern w:val="0"/>
                <w:sz w:val="20"/>
                <w:szCs w:val="20"/>
                <w14:ligatures w14:val="none"/>
              </w:rPr>
              <w:t>mL/hour</w:t>
            </w:r>
          </w:p>
        </w:tc>
        <w:tc>
          <w:tcPr>
            <w:tcW w:w="677" w:type="dxa"/>
          </w:tcPr>
          <w:p w14:paraId="6754C9B0" w14:textId="77777777" w:rsidR="00113471" w:rsidRPr="005F281B" w:rsidRDefault="00E07DD9" w:rsidP="00B74C7C">
            <w:pPr>
              <w:spacing w:line="240" w:lineRule="auto"/>
              <w:jc w:val="center"/>
              <w:rPr>
                <w:rFonts w:eastAsia="Times New Roman"/>
                <w:kern w:val="0"/>
                <w:sz w:val="20"/>
                <w:szCs w:val="20"/>
                <w:lang w:val="en-US"/>
                <w14:ligatures w14:val="none"/>
              </w:rPr>
            </w:pPr>
            <w:r w:rsidRPr="005F281B">
              <w:rPr>
                <w:rFonts w:eastAsia="Times New Roman"/>
                <w:kern w:val="0"/>
                <w:sz w:val="20"/>
                <w:szCs w:val="20"/>
                <w14:ligatures w14:val="none"/>
              </w:rPr>
              <w:t>Ratio</w:t>
            </w:r>
          </w:p>
        </w:tc>
      </w:tr>
    </w:tbl>
    <w:p w14:paraId="1A1FE4DC" w14:textId="77777777" w:rsidR="00B74C7C" w:rsidRDefault="00B74C7C" w:rsidP="001C7438">
      <w:pPr>
        <w:pStyle w:val="Heading2"/>
        <w:rPr>
          <w:lang w:val="en-US"/>
        </w:rPr>
      </w:pPr>
      <w:bookmarkStart w:id="28" w:name="_Toc227619543"/>
    </w:p>
    <w:p w14:paraId="003277CA" w14:textId="2CEB95C6" w:rsidR="00113471" w:rsidRDefault="00E07DD9" w:rsidP="001C7438">
      <w:pPr>
        <w:pStyle w:val="Heading2"/>
        <w:spacing w:after="0"/>
        <w:rPr>
          <w:lang w:val="en-US"/>
        </w:rPr>
      </w:pPr>
      <w:r>
        <w:t>Research Procedure</w:t>
      </w:r>
      <w:bookmarkEnd w:id="28"/>
    </w:p>
    <w:p w14:paraId="2B2A3FB3" w14:textId="77777777" w:rsidR="00113471" w:rsidRDefault="00E07DD9" w:rsidP="005F281B">
      <w:pPr>
        <w:pStyle w:val="ListParagraph"/>
        <w:numPr>
          <w:ilvl w:val="0"/>
          <w:numId w:val="6"/>
        </w:numPr>
        <w:spacing w:line="276" w:lineRule="auto"/>
        <w:ind w:left="360"/>
        <w:rPr>
          <w:lang w:val="en-US"/>
        </w:rPr>
      </w:pPr>
      <w:r>
        <w:t xml:space="preserve">Patients who meet the inclusion criteria will be given an explanation of the purpose and procedure of the study, then asked to sign </w:t>
      </w:r>
      <w:r>
        <w:rPr>
          <w:i/>
          <w:iCs/>
        </w:rPr>
        <w:t>an informed consent</w:t>
      </w:r>
      <w:r>
        <w:t xml:space="preserve"> by a parent/legal guardian.</w:t>
      </w:r>
    </w:p>
    <w:p w14:paraId="0EDA7C2A" w14:textId="77777777" w:rsidR="00113471" w:rsidRDefault="00E07DD9" w:rsidP="005F281B">
      <w:pPr>
        <w:pStyle w:val="ListParagraph"/>
        <w:numPr>
          <w:ilvl w:val="0"/>
          <w:numId w:val="6"/>
        </w:numPr>
        <w:spacing w:line="276" w:lineRule="auto"/>
        <w:ind w:left="360"/>
        <w:rPr>
          <w:lang w:val="en-US"/>
        </w:rPr>
      </w:pPr>
      <w:r>
        <w:t xml:space="preserve">The patient was described about the anesthesia plan of action and the study procedure included  continuous </w:t>
      </w:r>
      <w:r>
        <w:rPr>
          <w:i/>
          <w:iCs/>
        </w:rPr>
        <w:t xml:space="preserve">administration of fentanyl </w:t>
      </w:r>
      <w:r>
        <w:t xml:space="preserve">or </w:t>
      </w:r>
      <w:r>
        <w:rPr>
          <w:i/>
          <w:iCs/>
        </w:rPr>
        <w:t xml:space="preserve">epidural levobupivacaine </w:t>
      </w:r>
      <w:r>
        <w:t>after anesthesia induction and blood collection at certain times.</w:t>
      </w:r>
    </w:p>
    <w:p w14:paraId="6EDA19B7" w14:textId="77777777" w:rsidR="00113471" w:rsidRDefault="00E07DD9" w:rsidP="005F281B">
      <w:pPr>
        <w:pStyle w:val="ListParagraph"/>
        <w:widowControl w:val="0"/>
        <w:numPr>
          <w:ilvl w:val="0"/>
          <w:numId w:val="6"/>
        </w:numPr>
        <w:spacing w:line="276" w:lineRule="auto"/>
        <w:ind w:left="360"/>
      </w:pPr>
      <w:r>
        <w:t>All patients who met the inclusion criteria would be included in the study. If the patient in the course of his illness during the study has the criteria for expense, the patient will be excluded from this study.</w:t>
      </w:r>
    </w:p>
    <w:p w14:paraId="4019861B" w14:textId="77777777" w:rsidR="00113471" w:rsidRDefault="00E07DD9" w:rsidP="005F281B">
      <w:pPr>
        <w:pStyle w:val="ListParagraph"/>
        <w:widowControl w:val="0"/>
        <w:numPr>
          <w:ilvl w:val="0"/>
          <w:numId w:val="6"/>
        </w:numPr>
        <w:spacing w:line="276" w:lineRule="auto"/>
        <w:ind w:left="360"/>
      </w:pPr>
      <w:r>
        <w:t>Patients were divided into two groups, namely group A (</w:t>
      </w:r>
      <w:r>
        <w:rPr>
          <w:i/>
          <w:iCs/>
        </w:rPr>
        <w:t>continuous fentanyl</w:t>
      </w:r>
      <w:r>
        <w:t>) or group B (</w:t>
      </w:r>
      <w:r>
        <w:rPr>
          <w:i/>
          <w:iCs/>
        </w:rPr>
        <w:t>epidural levobupivacaine</w:t>
      </w:r>
      <w:r>
        <w:t>)</w:t>
      </w:r>
    </w:p>
    <w:p w14:paraId="2E3A80C4" w14:textId="77777777" w:rsidR="00113471" w:rsidRDefault="00E07DD9" w:rsidP="005F281B">
      <w:pPr>
        <w:pStyle w:val="ListParagraph"/>
        <w:numPr>
          <w:ilvl w:val="0"/>
          <w:numId w:val="6"/>
        </w:numPr>
        <w:spacing w:line="276" w:lineRule="auto"/>
        <w:ind w:left="360"/>
        <w:rPr>
          <w:lang w:val="en-US"/>
        </w:rPr>
      </w:pPr>
      <w:r>
        <w:t xml:space="preserve">Before surgery, in the medical room, a re-examination of the patient's identity, diagnosis, </w:t>
      </w:r>
      <w:r>
        <w:rPr>
          <w:i/>
          <w:iCs/>
        </w:rPr>
        <w:t xml:space="preserve">informed consent </w:t>
      </w:r>
      <w:r>
        <w:t>anesthesia is  carried out.</w:t>
      </w:r>
    </w:p>
    <w:p w14:paraId="156AB992" w14:textId="77777777" w:rsidR="00113471" w:rsidRDefault="00E07DD9" w:rsidP="005F281B">
      <w:pPr>
        <w:pStyle w:val="ListParagraph"/>
        <w:numPr>
          <w:ilvl w:val="0"/>
          <w:numId w:val="6"/>
        </w:numPr>
        <w:spacing w:line="276" w:lineRule="auto"/>
        <w:ind w:left="360"/>
        <w:rPr>
          <w:lang w:val="en-US"/>
        </w:rPr>
      </w:pPr>
      <w:r>
        <w:lastRenderedPageBreak/>
        <w:t>Basic patient data was collected, including demographic characteristics, medical history, and initial laboratory examination of IL-6, NLR, and PLR levels before surgery (preoperative).</w:t>
      </w:r>
    </w:p>
    <w:p w14:paraId="3A5DCBC3" w14:textId="77777777" w:rsidR="00113471" w:rsidRDefault="00E07DD9" w:rsidP="005F281B">
      <w:pPr>
        <w:pStyle w:val="ListParagraph"/>
        <w:numPr>
          <w:ilvl w:val="0"/>
          <w:numId w:val="6"/>
        </w:numPr>
        <w:spacing w:line="276" w:lineRule="auto"/>
        <w:ind w:left="360"/>
        <w:rPr>
          <w:lang w:val="en-US"/>
        </w:rPr>
      </w:pPr>
      <w:r>
        <w:rPr>
          <w:rStyle w:val="Strong"/>
          <w:b w:val="0"/>
          <w:bCs w:val="0"/>
        </w:rPr>
        <w:t>After the patient enters the operating room</w:t>
      </w:r>
      <w:r>
        <w:t xml:space="preserve">, standard monitors including ECG, non-invasive blood pressure, breathing rate, and oxygen saturation are installed. The patient was then administered </w:t>
      </w:r>
      <w:r>
        <w:rPr>
          <w:rStyle w:val="Strong"/>
          <w:b w:val="0"/>
          <w:bCs w:val="0"/>
        </w:rPr>
        <w:t>general anesthesia</w:t>
      </w:r>
      <w:r>
        <w:t xml:space="preserve"> according to hospital standards, with induction using the sedative agent midazolam, an induction agent with propofol, pre-intubated local analgesics with </w:t>
      </w:r>
      <w:r>
        <w:rPr>
          <w:i/>
          <w:iCs/>
        </w:rPr>
        <w:t>lidocaine</w:t>
      </w:r>
      <w:r>
        <w:t xml:space="preserve"> spray, and atracurium muscle relaxants, followed by airway installation and mechanical ventilation. Anesthesia maintenance is carried out using inhaled anesthetic gas with </w:t>
      </w:r>
      <w:r>
        <w:rPr>
          <w:i/>
          <w:iCs/>
        </w:rPr>
        <w:t>sevoflurane</w:t>
      </w:r>
      <w:r>
        <w:t xml:space="preserve"> and analgesics in accordance with the applicable protocol.</w:t>
      </w:r>
    </w:p>
    <w:p w14:paraId="3B5EDABF" w14:textId="77777777" w:rsidR="00113471" w:rsidRDefault="00E07DD9" w:rsidP="005F281B">
      <w:pPr>
        <w:pStyle w:val="ListParagraph"/>
        <w:numPr>
          <w:ilvl w:val="0"/>
          <w:numId w:val="6"/>
        </w:numPr>
        <w:spacing w:line="276" w:lineRule="auto"/>
        <w:ind w:left="360"/>
        <w:rPr>
          <w:lang w:val="en-US"/>
        </w:rPr>
      </w:pPr>
      <w:r>
        <w:t xml:space="preserve">After induction, </w:t>
      </w:r>
      <w:r>
        <w:rPr>
          <w:i/>
          <w:iCs/>
        </w:rPr>
        <w:t>paracetamol</w:t>
      </w:r>
      <w:r>
        <w:t xml:space="preserve"> 10mg/kgBB was administered intravenously to all groups of patients.</w:t>
      </w:r>
    </w:p>
    <w:p w14:paraId="40FAA23C" w14:textId="77777777" w:rsidR="00113471" w:rsidRDefault="00E07DD9" w:rsidP="005F281B">
      <w:pPr>
        <w:pStyle w:val="ListParagraph"/>
        <w:numPr>
          <w:ilvl w:val="0"/>
          <w:numId w:val="6"/>
        </w:numPr>
        <w:spacing w:line="276" w:lineRule="auto"/>
        <w:ind w:left="360"/>
        <w:rPr>
          <w:lang w:val="en-US"/>
        </w:rPr>
      </w:pPr>
      <w:r>
        <w:t xml:space="preserve">Group A anesthesia patients used  continuous </w:t>
      </w:r>
      <w:r>
        <w:rPr>
          <w:i/>
          <w:iCs/>
        </w:rPr>
        <w:t xml:space="preserve">fentanyl </w:t>
      </w:r>
      <w:r>
        <w:t xml:space="preserve">using </w:t>
      </w:r>
      <w:r>
        <w:rPr>
          <w:i/>
          <w:iCs/>
        </w:rPr>
        <w:t>a syringe pump</w:t>
      </w:r>
      <w:r>
        <w:t xml:space="preserve"> with a dose of 1 mcg/kgBB/hour. Group B anesthesia patients used </w:t>
      </w:r>
      <w:r>
        <w:rPr>
          <w:i/>
          <w:iCs/>
        </w:rPr>
        <w:t xml:space="preserve">0.125% epidural </w:t>
      </w:r>
      <w:r>
        <w:t xml:space="preserve">levobupivacaine, epidural </w:t>
      </w:r>
      <w:r>
        <w:rPr>
          <w:i/>
          <w:iCs/>
        </w:rPr>
        <w:t>puncture</w:t>
      </w:r>
      <w:r>
        <w:t xml:space="preserve"> was at Th-12 with a target height as high as Th-6.</w:t>
      </w:r>
    </w:p>
    <w:p w14:paraId="6A2EB142" w14:textId="77777777" w:rsidR="00113471" w:rsidRDefault="00E07DD9" w:rsidP="005F281B">
      <w:pPr>
        <w:pStyle w:val="ListParagraph"/>
        <w:widowControl w:val="0"/>
        <w:numPr>
          <w:ilvl w:val="0"/>
          <w:numId w:val="6"/>
        </w:numPr>
        <w:spacing w:line="276" w:lineRule="auto"/>
        <w:ind w:left="360"/>
      </w:pPr>
      <w:r>
        <w:rPr>
          <w:i/>
          <w:iCs/>
        </w:rPr>
        <w:t>Rescue analgetics</w:t>
      </w:r>
      <w:r>
        <w:t xml:space="preserve"> are in the form of intravenous </w:t>
      </w:r>
      <w:r>
        <w:rPr>
          <w:i/>
          <w:iCs/>
        </w:rPr>
        <w:t xml:space="preserve">bolus </w:t>
      </w:r>
      <w:r>
        <w:rPr>
          <w:i/>
        </w:rPr>
        <w:t>fentanyl</w:t>
      </w:r>
      <w:r>
        <w:t xml:space="preserve"> 1 mcg/kgBB fast-onset opioid in group A or  0.125% epidural </w:t>
      </w:r>
      <w:r>
        <w:rPr>
          <w:i/>
          <w:iCs/>
        </w:rPr>
        <w:t>levobupivacaine</w:t>
      </w:r>
      <w:r>
        <w:t xml:space="preserve"> bolus  in group B, and the dose is increased by 25% if there is a suspicion of intra and postoperative acute pain conditions characterized by an increase in pulse &gt; 20 points and/or an increase in MAP &gt; 20% from basal without the involvement of other conditions according to clinical considerations anesthesiologist on duty.</w:t>
      </w:r>
    </w:p>
    <w:p w14:paraId="1C532C89" w14:textId="77777777" w:rsidR="00113471" w:rsidRDefault="00E07DD9" w:rsidP="005F281B">
      <w:pPr>
        <w:pStyle w:val="ListParagraph"/>
        <w:numPr>
          <w:ilvl w:val="0"/>
          <w:numId w:val="6"/>
        </w:numPr>
        <w:spacing w:line="276" w:lineRule="auto"/>
        <w:ind w:left="360"/>
        <w:rPr>
          <w:lang w:val="en-US"/>
        </w:rPr>
      </w:pPr>
      <w:r>
        <w:t>After the surgery is completed, the patient is monitored in the recovery room/</w:t>
      </w:r>
      <w:r>
        <w:rPr>
          <w:i/>
          <w:iCs/>
        </w:rPr>
        <w:t>post anesthetic care unit</w:t>
      </w:r>
      <w:r>
        <w:t xml:space="preserve"> (PACU) with strict monitoring of hemodynamics and pain.</w:t>
      </w:r>
    </w:p>
    <w:p w14:paraId="3DE04B67" w14:textId="77777777" w:rsidR="00113471" w:rsidRDefault="00E07DD9" w:rsidP="005F281B">
      <w:pPr>
        <w:pStyle w:val="ListParagraph"/>
        <w:numPr>
          <w:ilvl w:val="0"/>
          <w:numId w:val="6"/>
        </w:numPr>
        <w:spacing w:line="276" w:lineRule="auto"/>
        <w:ind w:left="360"/>
        <w:rPr>
          <w:lang w:val="en-US"/>
        </w:rPr>
      </w:pPr>
      <w:r>
        <w:t>Postoperative evaluation is performed instantly, one hour, and two hours after extubation with blood collection for measurement of IL-6, NLR, and PLR levels through blood tests.</w:t>
      </w:r>
    </w:p>
    <w:p w14:paraId="60B97AC5" w14:textId="77777777" w:rsidR="00113471" w:rsidRDefault="00E07DD9" w:rsidP="005F281B">
      <w:pPr>
        <w:pStyle w:val="ListParagraph"/>
        <w:numPr>
          <w:ilvl w:val="0"/>
          <w:numId w:val="6"/>
        </w:numPr>
        <w:spacing w:line="276" w:lineRule="auto"/>
        <w:ind w:left="360"/>
        <w:rPr>
          <w:lang w:val="en-US"/>
        </w:rPr>
      </w:pPr>
      <w:r>
        <w:t>Pain assessment using the NRS scale is performed after the patient is conscious.</w:t>
      </w:r>
    </w:p>
    <w:p w14:paraId="46A7B4ED" w14:textId="5486F83F" w:rsidR="00F66C05" w:rsidRDefault="00E07DD9" w:rsidP="005F281B">
      <w:pPr>
        <w:pStyle w:val="ListParagraph"/>
        <w:numPr>
          <w:ilvl w:val="0"/>
          <w:numId w:val="6"/>
        </w:numPr>
        <w:spacing w:line="276" w:lineRule="auto"/>
        <w:ind w:left="360"/>
        <w:rPr>
          <w:lang w:val="en-US"/>
        </w:rPr>
      </w:pPr>
      <w:r>
        <w:t>Data were collected and analyzed to compare the effectiveness of pain control and inflammatory response between the two intervention groups.</w:t>
      </w:r>
    </w:p>
    <w:p w14:paraId="47AD0C43" w14:textId="55FC8A9D" w:rsidR="00113471" w:rsidRPr="00F66C05" w:rsidRDefault="00113471" w:rsidP="005F281B">
      <w:pPr>
        <w:tabs>
          <w:tab w:val="left" w:pos="2850"/>
        </w:tabs>
        <w:spacing w:line="276" w:lineRule="auto"/>
        <w:rPr>
          <w:lang w:val="en-US"/>
        </w:rPr>
      </w:pPr>
    </w:p>
    <w:p w14:paraId="2AD4CE60" w14:textId="549B89A9" w:rsidR="00113471" w:rsidRDefault="00E07DD9" w:rsidP="001C7438">
      <w:pPr>
        <w:pStyle w:val="Heading2"/>
        <w:rPr>
          <w:lang w:val="en-US"/>
        </w:rPr>
      </w:pPr>
      <w:bookmarkStart w:id="29" w:name="_Toc227619544"/>
      <w:r>
        <w:lastRenderedPageBreak/>
        <w:t>Operational Framework</w:t>
      </w:r>
      <w:bookmarkEnd w:id="29"/>
    </w:p>
    <w:p w14:paraId="40FE1064" w14:textId="77777777" w:rsidR="00113471" w:rsidRDefault="00E07DD9" w:rsidP="00B74C7C">
      <w:pPr>
        <w:spacing w:line="240" w:lineRule="auto"/>
        <w:jc w:val="center"/>
        <w:rPr>
          <w:lang w:val="en-US"/>
        </w:rPr>
      </w:pPr>
      <w:r>
        <w:rPr>
          <w:noProof/>
          <w:lang w:val="en-US"/>
        </w:rPr>
        <mc:AlternateContent>
          <mc:Choice Requires="wpg">
            <w:drawing>
              <wp:inline distT="0" distB="0" distL="0" distR="0" wp14:anchorId="75154FBB" wp14:editId="094E548C">
                <wp:extent cx="4391534" cy="6546910"/>
                <wp:effectExtent l="0" t="0" r="28575" b="25400"/>
                <wp:docPr id="1256500399" name="Group 114"/>
                <wp:cNvGraphicFramePr/>
                <a:graphic xmlns:a="http://schemas.openxmlformats.org/drawingml/2006/main">
                  <a:graphicData uri="http://schemas.microsoft.com/office/word/2010/wordprocessingGroup">
                    <wpg:wgp>
                      <wpg:cNvGrpSpPr/>
                      <wpg:grpSpPr>
                        <a:xfrm>
                          <a:off x="0" y="0"/>
                          <a:ext cx="4391534" cy="6546910"/>
                          <a:chOff x="0" y="0"/>
                          <a:chExt cx="4660808" cy="6947696"/>
                        </a:xfrm>
                      </wpg:grpSpPr>
                      <wps:wsp>
                        <wps:cNvPr id="1256500400" name="Rectangle 1256500400"/>
                        <wps:cNvSpPr/>
                        <wps:spPr>
                          <a:xfrm>
                            <a:off x="1896004" y="0"/>
                            <a:ext cx="2764804" cy="438632"/>
                          </a:xfrm>
                          <a:prstGeom prst="rect">
                            <a:avLst/>
                          </a:prstGeom>
                        </wps:spPr>
                        <wps:style>
                          <a:lnRef idx="2">
                            <a:schemeClr val="dk1"/>
                          </a:lnRef>
                          <a:fillRef idx="1">
                            <a:schemeClr val="lt1"/>
                          </a:fillRef>
                          <a:effectRef idx="0">
                            <a:schemeClr val="dk1"/>
                          </a:effectRef>
                          <a:fontRef idx="minor">
                            <a:schemeClr val="dk1"/>
                          </a:fontRef>
                        </wps:style>
                        <wps:txbx>
                          <w:txbxContent>
                            <w:p w14:paraId="3D51F9CA" w14:textId="77777777" w:rsidR="00F66C05" w:rsidRDefault="00F66C05">
                              <w:pPr>
                                <w:spacing w:line="240" w:lineRule="auto"/>
                                <w:jc w:val="center"/>
                                <w:rPr>
                                  <w:rFonts w:eastAsia="Calibri" w:cs="Arial"/>
                                  <w:color w:val="000000"/>
                                  <w:kern w:val="24"/>
                                  <w:sz w:val="22"/>
                                  <w14:ligatures w14:val="none"/>
                                </w:rPr>
                              </w:pPr>
                              <w:r>
                                <w:rPr>
                                  <w:rFonts w:eastAsia="Calibri" w:cs="Arial"/>
                                  <w:color w:val="000000"/>
                                  <w:kern w:val="24"/>
                                  <w:sz w:val="22"/>
                                </w:rPr>
                                <w:t>Pediatric Patients Undergoing Laparotomy Procedures under General Anesthesia</w:t>
                              </w:r>
                            </w:p>
                          </w:txbxContent>
                        </wps:txbx>
                        <wps:bodyPr rtlCol="0" anchor="ctr"/>
                      </wps:wsp>
                      <wps:wsp>
                        <wps:cNvPr id="1256500401" name="Rectangle 1256500401"/>
                        <wps:cNvSpPr/>
                        <wps:spPr>
                          <a:xfrm>
                            <a:off x="1906892" y="637264"/>
                            <a:ext cx="2742583" cy="255191"/>
                          </a:xfrm>
                          <a:prstGeom prst="rect">
                            <a:avLst/>
                          </a:prstGeom>
                        </wps:spPr>
                        <wps:style>
                          <a:lnRef idx="2">
                            <a:schemeClr val="dk1"/>
                          </a:lnRef>
                          <a:fillRef idx="1">
                            <a:schemeClr val="lt1"/>
                          </a:fillRef>
                          <a:effectRef idx="0">
                            <a:schemeClr val="dk1"/>
                          </a:effectRef>
                          <a:fontRef idx="minor">
                            <a:schemeClr val="dk1"/>
                          </a:fontRef>
                        </wps:style>
                        <wps:txbx>
                          <w:txbxContent>
                            <w:p w14:paraId="517CC106" w14:textId="77777777" w:rsidR="00F66C05" w:rsidRDefault="00F66C05">
                              <w:pPr>
                                <w:spacing w:line="240" w:lineRule="auto"/>
                                <w:jc w:val="center"/>
                                <w:rPr>
                                  <w:rFonts w:eastAsia="Calibri" w:cs="Arial"/>
                                  <w:color w:val="000000"/>
                                  <w:kern w:val="24"/>
                                  <w:sz w:val="22"/>
                                  <w14:ligatures w14:val="none"/>
                                </w:rPr>
                              </w:pPr>
                              <w:r>
                                <w:rPr>
                                  <w:rFonts w:eastAsia="Calibri" w:cs="Arial"/>
                                  <w:color w:val="000000"/>
                                  <w:kern w:val="24"/>
                                  <w:sz w:val="22"/>
                                </w:rPr>
                                <w:t>Explanation of the Research Procedure</w:t>
                              </w:r>
                            </w:p>
                          </w:txbxContent>
                        </wps:txbx>
                        <wps:bodyPr rtlCol="0" anchor="ctr"/>
                      </wps:wsp>
                      <wps:wsp>
                        <wps:cNvPr id="1256500402" name="Rectangle 1256500402"/>
                        <wps:cNvSpPr/>
                        <wps:spPr>
                          <a:xfrm>
                            <a:off x="1907114" y="1038129"/>
                            <a:ext cx="2742583" cy="438632"/>
                          </a:xfrm>
                          <a:prstGeom prst="rect">
                            <a:avLst/>
                          </a:prstGeom>
                        </wps:spPr>
                        <wps:style>
                          <a:lnRef idx="2">
                            <a:schemeClr val="dk1"/>
                          </a:lnRef>
                          <a:fillRef idx="1">
                            <a:schemeClr val="lt1"/>
                          </a:fillRef>
                          <a:effectRef idx="0">
                            <a:schemeClr val="dk1"/>
                          </a:effectRef>
                          <a:fontRef idx="minor">
                            <a:schemeClr val="dk1"/>
                          </a:fontRef>
                        </wps:style>
                        <wps:txbx>
                          <w:txbxContent>
                            <w:p w14:paraId="110217B4" w14:textId="77777777" w:rsidR="00F66C05" w:rsidRDefault="00F66C05">
                              <w:pPr>
                                <w:spacing w:line="240" w:lineRule="auto"/>
                                <w:jc w:val="center"/>
                                <w:rPr>
                                  <w:rFonts w:eastAsia="Calibri" w:cs="Arial"/>
                                  <w:color w:val="000000"/>
                                  <w:kern w:val="24"/>
                                  <w:sz w:val="22"/>
                                  <w14:ligatures w14:val="none"/>
                                </w:rPr>
                              </w:pPr>
                              <w:r>
                                <w:rPr>
                                  <w:rFonts w:eastAsia="Calibri" w:cs="Arial"/>
                                  <w:color w:val="000000"/>
                                  <w:kern w:val="24"/>
                                  <w:sz w:val="22"/>
                                </w:rPr>
                                <w:t>Preoperative IL-6, NLR, and PLR levels check</w:t>
                              </w:r>
                            </w:p>
                          </w:txbxContent>
                        </wps:txbx>
                        <wps:bodyPr rtlCol="0" anchor="ctr"/>
                      </wps:wsp>
                      <wps:wsp>
                        <wps:cNvPr id="1256500403" name="Rectangle 1256500403"/>
                        <wps:cNvSpPr/>
                        <wps:spPr>
                          <a:xfrm>
                            <a:off x="1907114" y="1627286"/>
                            <a:ext cx="2742582" cy="262545"/>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6B45BB3D" w14:textId="77777777" w:rsidR="00F66C05" w:rsidRDefault="00F66C05">
                              <w:pPr>
                                <w:spacing w:line="240" w:lineRule="auto"/>
                                <w:jc w:val="center"/>
                                <w:rPr>
                                  <w:rFonts w:eastAsia="Calibri" w:cs="Arial"/>
                                  <w:color w:val="000000"/>
                                  <w:kern w:val="24"/>
                                  <w:sz w:val="22"/>
                                  <w14:ligatures w14:val="none"/>
                                </w:rPr>
                              </w:pPr>
                              <w:r>
                                <w:rPr>
                                  <w:rFonts w:eastAsia="Calibri" w:cs="Arial"/>
                                  <w:color w:val="000000"/>
                                  <w:kern w:val="24"/>
                                  <w:sz w:val="22"/>
                                </w:rPr>
                                <w:t>Elective Operations</w:t>
                              </w:r>
                            </w:p>
                          </w:txbxContent>
                        </wps:txbx>
                        <wps:bodyPr rtlCol="0" anchor="ctr"/>
                      </wps:wsp>
                      <wps:wsp>
                        <wps:cNvPr id="1256500404" name="Rectangle 1256500404"/>
                        <wps:cNvSpPr/>
                        <wps:spPr>
                          <a:xfrm>
                            <a:off x="2274111" y="2001908"/>
                            <a:ext cx="2008587" cy="275077"/>
                          </a:xfrm>
                          <a:prstGeom prst="rect">
                            <a:avLst/>
                          </a:prstGeom>
                        </wps:spPr>
                        <wps:style>
                          <a:lnRef idx="2">
                            <a:schemeClr val="dk1"/>
                          </a:lnRef>
                          <a:fillRef idx="1">
                            <a:schemeClr val="lt1"/>
                          </a:fillRef>
                          <a:effectRef idx="0">
                            <a:schemeClr val="dk1"/>
                          </a:effectRef>
                          <a:fontRef idx="minor">
                            <a:schemeClr val="dk1"/>
                          </a:fontRef>
                        </wps:style>
                        <wps:txbx>
                          <w:txbxContent>
                            <w:p w14:paraId="74F38C77" w14:textId="77777777" w:rsidR="00F66C05" w:rsidRDefault="00F66C05">
                              <w:pPr>
                                <w:spacing w:line="240" w:lineRule="auto"/>
                                <w:jc w:val="center"/>
                                <w:rPr>
                                  <w:rFonts w:eastAsia="Calibri" w:cs="Arial"/>
                                  <w:color w:val="000000"/>
                                  <w:kern w:val="24"/>
                                  <w:sz w:val="22"/>
                                  <w14:ligatures w14:val="none"/>
                                </w:rPr>
                              </w:pPr>
                              <w:r>
                                <w:rPr>
                                  <w:rFonts w:eastAsia="Calibri" w:cs="Arial"/>
                                  <w:color w:val="000000"/>
                                  <w:kern w:val="24"/>
                                  <w:sz w:val="22"/>
                                </w:rPr>
                                <w:t>Analgesics during surgery</w:t>
                              </w:r>
                            </w:p>
                          </w:txbxContent>
                        </wps:txbx>
                        <wps:bodyPr rtlCol="0" anchor="ctr"/>
                      </wps:wsp>
                      <wps:wsp>
                        <wps:cNvPr id="1256500405" name="Rectangle 1256500405"/>
                        <wps:cNvSpPr/>
                        <wps:spPr>
                          <a:xfrm>
                            <a:off x="1916415" y="2396437"/>
                            <a:ext cx="2733282" cy="438632"/>
                          </a:xfrm>
                          <a:prstGeom prst="rect">
                            <a:avLst/>
                          </a:prstGeom>
                        </wps:spPr>
                        <wps:style>
                          <a:lnRef idx="2">
                            <a:schemeClr val="dk1"/>
                          </a:lnRef>
                          <a:fillRef idx="1">
                            <a:schemeClr val="lt1"/>
                          </a:fillRef>
                          <a:effectRef idx="0">
                            <a:schemeClr val="dk1"/>
                          </a:effectRef>
                          <a:fontRef idx="minor">
                            <a:schemeClr val="dk1"/>
                          </a:fontRef>
                        </wps:style>
                        <wps:txbx>
                          <w:txbxContent>
                            <w:p w14:paraId="1A9B6E14" w14:textId="77777777" w:rsidR="00F66C05" w:rsidRDefault="00F66C05">
                              <w:pPr>
                                <w:spacing w:line="240" w:lineRule="auto"/>
                                <w:jc w:val="center"/>
                                <w:rPr>
                                  <w:rFonts w:eastAsia="Calibri" w:cs="Arial"/>
                                  <w:color w:val="000000"/>
                                  <w:kern w:val="24"/>
                                  <w:sz w:val="22"/>
                                  <w14:ligatures w14:val="none"/>
                                </w:rPr>
                              </w:pPr>
                              <w:r>
                                <w:rPr>
                                  <w:rFonts w:eastAsia="Calibri" w:cs="Arial"/>
                                  <w:color w:val="000000"/>
                                  <w:kern w:val="24"/>
                                  <w:sz w:val="22"/>
                                </w:rPr>
                                <w:t xml:space="preserve">Group A: </w:t>
                              </w:r>
                              <w:r>
                                <w:rPr>
                                  <w:rFonts w:eastAsia="Calibri" w:cs="Arial"/>
                                  <w:i/>
                                  <w:iCs/>
                                  <w:color w:val="000000"/>
                                  <w:kern w:val="24"/>
                                  <w:sz w:val="22"/>
                                </w:rPr>
                                <w:t xml:space="preserve">Fentanyl </w:t>
                              </w:r>
                              <w:r>
                                <w:rPr>
                                  <w:rFonts w:eastAsia="Calibri" w:cs="Arial"/>
                                  <w:color w:val="000000"/>
                                  <w:kern w:val="24"/>
                                  <w:sz w:val="22"/>
                                </w:rPr>
                                <w:t>Continuous Infusion</w:t>
                              </w:r>
                              <w:r>
                                <w:rPr>
                                  <w:rFonts w:eastAsia="Calibri" w:cs="Arial"/>
                                  <w:i/>
                                  <w:iCs/>
                                  <w:color w:val="000000"/>
                                  <w:kern w:val="24"/>
                                  <w:sz w:val="22"/>
                                </w:rPr>
                                <w:t xml:space="preserve"> syringe pump </w:t>
                              </w:r>
                              <w:r>
                                <w:rPr>
                                  <w:rFonts w:eastAsia="Calibri" w:cs="Arial"/>
                                  <w:color w:val="000000"/>
                                  <w:kern w:val="24"/>
                                  <w:sz w:val="22"/>
                                </w:rPr>
                                <w:t>0.5 μg/kg/h</w:t>
                              </w:r>
                            </w:p>
                          </w:txbxContent>
                        </wps:txbx>
                        <wps:bodyPr rtlCol="0" anchor="ctr"/>
                      </wps:wsp>
                      <wps:wsp>
                        <wps:cNvPr id="1256500406" name="Rectangle 1256500406"/>
                        <wps:cNvSpPr/>
                        <wps:spPr>
                          <a:xfrm>
                            <a:off x="1907114" y="3300814"/>
                            <a:ext cx="2733282" cy="438632"/>
                          </a:xfrm>
                          <a:prstGeom prst="rect">
                            <a:avLst/>
                          </a:prstGeom>
                        </wps:spPr>
                        <wps:style>
                          <a:lnRef idx="2">
                            <a:schemeClr val="dk1"/>
                          </a:lnRef>
                          <a:fillRef idx="1">
                            <a:schemeClr val="lt1"/>
                          </a:fillRef>
                          <a:effectRef idx="0">
                            <a:schemeClr val="dk1"/>
                          </a:effectRef>
                          <a:fontRef idx="minor">
                            <a:schemeClr val="dk1"/>
                          </a:fontRef>
                        </wps:style>
                        <wps:txbx>
                          <w:txbxContent>
                            <w:p w14:paraId="7DB5CE18" w14:textId="77777777" w:rsidR="00F66C05" w:rsidRDefault="00F66C05">
                              <w:pPr>
                                <w:spacing w:line="240" w:lineRule="auto"/>
                                <w:jc w:val="center"/>
                                <w:rPr>
                                  <w:rFonts w:eastAsia="Calibri" w:cs="Arial"/>
                                  <w:color w:val="000000"/>
                                  <w:kern w:val="24"/>
                                  <w:sz w:val="22"/>
                                  <w14:ligatures w14:val="none"/>
                                </w:rPr>
                              </w:pPr>
                              <w:r>
                                <w:rPr>
                                  <w:rFonts w:eastAsia="Calibri" w:cs="Arial"/>
                                  <w:color w:val="000000"/>
                                  <w:kern w:val="24"/>
                                  <w:sz w:val="22"/>
                                </w:rPr>
                                <w:t xml:space="preserve">Group B: </w:t>
                              </w:r>
                              <w:r>
                                <w:rPr>
                                  <w:rFonts w:eastAsia="Calibri" w:cs="Arial"/>
                                  <w:i/>
                                  <w:iCs/>
                                  <w:color w:val="000000"/>
                                  <w:kern w:val="24"/>
                                  <w:sz w:val="22"/>
                                </w:rPr>
                                <w:t xml:space="preserve">Epidural levobupivacaine </w:t>
                              </w:r>
                              <w:r>
                                <w:rPr>
                                  <w:rFonts w:eastAsia="Calibri" w:cs="Arial"/>
                                  <w:color w:val="000000"/>
                                  <w:kern w:val="24"/>
                                  <w:sz w:val="22"/>
                                </w:rPr>
                                <w:t>0.125%</w:t>
                              </w:r>
                            </w:p>
                          </w:txbxContent>
                        </wps:txbx>
                        <wps:bodyPr rtlCol="0" anchor="ctr"/>
                      </wps:wsp>
                      <wps:wsp>
                        <wps:cNvPr id="1256500407" name="Rectangle 1256500407"/>
                        <wps:cNvSpPr/>
                        <wps:spPr>
                          <a:xfrm>
                            <a:off x="2734142" y="4849345"/>
                            <a:ext cx="480308" cy="285772"/>
                          </a:xfrm>
                          <a:prstGeom prst="rect">
                            <a:avLst/>
                          </a:prstGeom>
                        </wps:spPr>
                        <wps:style>
                          <a:lnRef idx="2">
                            <a:schemeClr val="dk1"/>
                          </a:lnRef>
                          <a:fillRef idx="1">
                            <a:schemeClr val="lt1"/>
                          </a:fillRef>
                          <a:effectRef idx="0">
                            <a:schemeClr val="dk1"/>
                          </a:effectRef>
                          <a:fontRef idx="minor">
                            <a:schemeClr val="dk1"/>
                          </a:fontRef>
                        </wps:style>
                        <wps:txbx>
                          <w:txbxContent>
                            <w:p w14:paraId="033DA0B3" w14:textId="77777777" w:rsidR="00F66C05" w:rsidRDefault="00F66C05">
                              <w:pPr>
                                <w:spacing w:line="240" w:lineRule="auto"/>
                                <w:jc w:val="center"/>
                                <w:rPr>
                                  <w:rFonts w:eastAsia="Calibri" w:cs="Arial"/>
                                  <w:color w:val="000000"/>
                                  <w:kern w:val="24"/>
                                  <w:sz w:val="22"/>
                                  <w14:ligatures w14:val="none"/>
                                </w:rPr>
                              </w:pPr>
                              <w:r>
                                <w:rPr>
                                  <w:rFonts w:eastAsia="Calibri" w:cs="Arial"/>
                                  <w:color w:val="000000"/>
                                  <w:kern w:val="24"/>
                                  <w:sz w:val="22"/>
                                </w:rPr>
                                <w:t>Yes</w:t>
                              </w:r>
                            </w:p>
                          </w:txbxContent>
                        </wps:txbx>
                        <wps:bodyPr rtlCol="0" anchor="ctr"/>
                      </wps:wsp>
                      <wps:wsp>
                        <wps:cNvPr id="1256500408" name="Rectangle 1256500408"/>
                        <wps:cNvSpPr/>
                        <wps:spPr>
                          <a:xfrm>
                            <a:off x="1635792" y="6509064"/>
                            <a:ext cx="2755742" cy="438632"/>
                          </a:xfrm>
                          <a:prstGeom prst="rect">
                            <a:avLst/>
                          </a:prstGeom>
                        </wps:spPr>
                        <wps:style>
                          <a:lnRef idx="2">
                            <a:schemeClr val="dk1"/>
                          </a:lnRef>
                          <a:fillRef idx="1">
                            <a:schemeClr val="lt1"/>
                          </a:fillRef>
                          <a:effectRef idx="0">
                            <a:schemeClr val="dk1"/>
                          </a:effectRef>
                          <a:fontRef idx="minor">
                            <a:schemeClr val="dk1"/>
                          </a:fontRef>
                        </wps:style>
                        <wps:txbx>
                          <w:txbxContent>
                            <w:p w14:paraId="3EE5AB6E" w14:textId="77777777" w:rsidR="00F66C05" w:rsidRDefault="00F66C05">
                              <w:pPr>
                                <w:spacing w:line="240" w:lineRule="auto"/>
                                <w:jc w:val="center"/>
                                <w:rPr>
                                  <w:rFonts w:eastAsia="Calibri" w:cs="Arial"/>
                                  <w:color w:val="000000"/>
                                  <w:kern w:val="24"/>
                                  <w:sz w:val="22"/>
                                  <w14:ligatures w14:val="none"/>
                                </w:rPr>
                              </w:pPr>
                              <w:r>
                                <w:rPr>
                                  <w:rFonts w:eastAsia="Calibri" w:cs="Arial"/>
                                  <w:color w:val="000000"/>
                                  <w:kern w:val="24"/>
                                  <w:sz w:val="22"/>
                                </w:rPr>
                                <w:t>Statistical Analysis of the Data Obtained and the Preparation of Research Results</w:t>
                              </w:r>
                            </w:p>
                          </w:txbxContent>
                        </wps:txbx>
                        <wps:bodyPr rtlCol="0" anchor="ctr"/>
                      </wps:wsp>
                      <wps:wsp>
                        <wps:cNvPr id="1256500409" name="Straight Arrow Connector 1256500409"/>
                        <wps:cNvCnPr/>
                        <wps:spPr>
                          <a:xfrm>
                            <a:off x="3278406" y="438632"/>
                            <a:ext cx="0" cy="198647"/>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256500410" name="Straight Arrow Connector 1256500410"/>
                        <wps:cNvCnPr>
                          <a:stCxn id="1256500401" idx="2"/>
                          <a:endCxn id="1256500402" idx="0"/>
                        </wps:cNvCnPr>
                        <wps:spPr>
                          <a:xfrm>
                            <a:off x="3277802" y="892434"/>
                            <a:ext cx="222" cy="145671"/>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256500411" name="Straight Arrow Connector 1256500411"/>
                        <wps:cNvCnPr/>
                        <wps:spPr>
                          <a:xfrm flipH="1">
                            <a:off x="3278405" y="1476761"/>
                            <a:ext cx="1" cy="1505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256500412" name="Straight Arrow Connector 1256500412"/>
                        <wps:cNvCnPr/>
                        <wps:spPr>
                          <a:xfrm>
                            <a:off x="3278405" y="1889831"/>
                            <a:ext cx="0" cy="112077"/>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256500413" name="Rectangle 1256500413"/>
                        <wps:cNvSpPr/>
                        <wps:spPr>
                          <a:xfrm>
                            <a:off x="2286598" y="4212065"/>
                            <a:ext cx="1980560" cy="438632"/>
                          </a:xfrm>
                          <a:prstGeom prst="rect">
                            <a:avLst/>
                          </a:prstGeom>
                        </wps:spPr>
                        <wps:style>
                          <a:lnRef idx="2">
                            <a:schemeClr val="dk1"/>
                          </a:lnRef>
                          <a:fillRef idx="1">
                            <a:schemeClr val="lt1"/>
                          </a:fillRef>
                          <a:effectRef idx="0">
                            <a:schemeClr val="dk1"/>
                          </a:effectRef>
                          <a:fontRef idx="minor">
                            <a:schemeClr val="dk1"/>
                          </a:fontRef>
                        </wps:style>
                        <wps:txbx>
                          <w:txbxContent>
                            <w:p w14:paraId="53B94887" w14:textId="77777777" w:rsidR="00F66C05" w:rsidRDefault="00F66C05">
                              <w:pPr>
                                <w:spacing w:line="240" w:lineRule="auto"/>
                                <w:jc w:val="center"/>
                                <w:rPr>
                                  <w:rFonts w:eastAsia="Calibri" w:cs="Arial"/>
                                  <w:color w:val="000000"/>
                                  <w:kern w:val="24"/>
                                  <w:sz w:val="22"/>
                                  <w14:ligatures w14:val="none"/>
                                </w:rPr>
                              </w:pPr>
                              <w:r>
                                <w:rPr>
                                  <w:rFonts w:eastAsia="Calibri" w:cs="Arial"/>
                                  <w:color w:val="000000"/>
                                  <w:kern w:val="24"/>
                                  <w:sz w:val="22"/>
                                </w:rPr>
                                <w:t xml:space="preserve">Fall into  the </w:t>
                              </w:r>
                              <w:r>
                                <w:rPr>
                                  <w:rFonts w:eastAsia="Calibri" w:cs="Arial"/>
                                  <w:i/>
                                  <w:iCs/>
                                  <w:color w:val="000000"/>
                                  <w:kern w:val="24"/>
                                  <w:sz w:val="22"/>
                                </w:rPr>
                                <w:t>drop out</w:t>
                              </w:r>
                              <w:r>
                                <w:rPr>
                                  <w:rFonts w:eastAsia="Calibri" w:cs="Arial"/>
                                  <w:color w:val="000000"/>
                                  <w:kern w:val="24"/>
                                  <w:sz w:val="22"/>
                                </w:rPr>
                                <w:t xml:space="preserve"> or exclusion criteria</w:t>
                              </w:r>
                            </w:p>
                          </w:txbxContent>
                        </wps:txbx>
                        <wps:bodyPr rtlCol="0" anchor="ctr"/>
                      </wps:wsp>
                      <wps:wsp>
                        <wps:cNvPr id="1256500414" name="Rectangle 1256500414"/>
                        <wps:cNvSpPr/>
                        <wps:spPr>
                          <a:xfrm>
                            <a:off x="0" y="234994"/>
                            <a:ext cx="1764171" cy="609649"/>
                          </a:xfrm>
                          <a:prstGeom prst="rect">
                            <a:avLst/>
                          </a:prstGeom>
                        </wps:spPr>
                        <wps:style>
                          <a:lnRef idx="2">
                            <a:schemeClr val="dk1"/>
                          </a:lnRef>
                          <a:fillRef idx="1">
                            <a:schemeClr val="lt1"/>
                          </a:fillRef>
                          <a:effectRef idx="0">
                            <a:schemeClr val="dk1"/>
                          </a:effectRef>
                          <a:fontRef idx="minor">
                            <a:schemeClr val="dk1"/>
                          </a:fontRef>
                        </wps:style>
                        <wps:txbx>
                          <w:txbxContent>
                            <w:p w14:paraId="1D3CC23E" w14:textId="77777777" w:rsidR="00F66C05" w:rsidRDefault="00F66C05">
                              <w:pPr>
                                <w:spacing w:line="240" w:lineRule="auto"/>
                                <w:jc w:val="center"/>
                                <w:rPr>
                                  <w:rFonts w:eastAsia="Calibri" w:cs="Arial"/>
                                  <w:color w:val="000000"/>
                                  <w:kern w:val="24"/>
                                  <w:sz w:val="22"/>
                                  <w14:ligatures w14:val="none"/>
                                </w:rPr>
                              </w:pPr>
                              <w:r>
                                <w:rPr>
                                  <w:rFonts w:eastAsia="Calibri" w:cs="Arial"/>
                                  <w:color w:val="000000"/>
                                  <w:kern w:val="24"/>
                                  <w:sz w:val="22"/>
                                </w:rPr>
                                <w:t>Research Subjects Included in the Inclusion and Exclusion Criteria</w:t>
                              </w:r>
                            </w:p>
                          </w:txbxContent>
                        </wps:txbx>
                        <wps:bodyPr rtlCol="0" anchor="ctr"/>
                      </wps:wsp>
                      <wps:wsp>
                        <wps:cNvPr id="1256500415" name="Straight Arrow Connector 1256500415"/>
                        <wps:cNvCnPr/>
                        <wps:spPr>
                          <a:xfrm>
                            <a:off x="1764171" y="539819"/>
                            <a:ext cx="1415851"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64" name="Connector: Elbow 64"/>
                        <wps:cNvCnPr/>
                        <wps:spPr>
                          <a:xfrm rot="5400000">
                            <a:off x="3026263" y="4598730"/>
                            <a:ext cx="198648" cy="302582"/>
                          </a:xfrm>
                          <a:prstGeom prst="bentConnector3">
                            <a:avLst>
                              <a:gd name="adj1" fmla="val 50000"/>
                            </a:avLst>
                          </a:prstGeom>
                          <a:ln>
                            <a:tailEnd type="triangle"/>
                          </a:ln>
                        </wps:spPr>
                        <wps:style>
                          <a:lnRef idx="2">
                            <a:schemeClr val="dk1"/>
                          </a:lnRef>
                          <a:fillRef idx="0">
                            <a:schemeClr val="dk1"/>
                          </a:fillRef>
                          <a:effectRef idx="1">
                            <a:schemeClr val="dk1"/>
                          </a:effectRef>
                          <a:fontRef idx="minor">
                            <a:schemeClr val="tx1"/>
                          </a:fontRef>
                        </wps:style>
                        <wps:bodyPr/>
                      </wps:wsp>
                      <wps:wsp>
                        <wps:cNvPr id="67" name="Rectangle 67"/>
                        <wps:cNvSpPr/>
                        <wps:spPr>
                          <a:xfrm>
                            <a:off x="3349123" y="4849345"/>
                            <a:ext cx="623199" cy="285772"/>
                          </a:xfrm>
                          <a:prstGeom prst="rect">
                            <a:avLst/>
                          </a:prstGeom>
                        </wps:spPr>
                        <wps:style>
                          <a:lnRef idx="2">
                            <a:schemeClr val="dk1"/>
                          </a:lnRef>
                          <a:fillRef idx="1">
                            <a:schemeClr val="lt1"/>
                          </a:fillRef>
                          <a:effectRef idx="0">
                            <a:schemeClr val="dk1"/>
                          </a:effectRef>
                          <a:fontRef idx="minor">
                            <a:schemeClr val="dk1"/>
                          </a:fontRef>
                        </wps:style>
                        <wps:txbx>
                          <w:txbxContent>
                            <w:p w14:paraId="45BD51E0" w14:textId="77777777" w:rsidR="00F66C05" w:rsidRDefault="00F66C05">
                              <w:pPr>
                                <w:spacing w:line="240" w:lineRule="auto"/>
                                <w:jc w:val="center"/>
                                <w:rPr>
                                  <w:rFonts w:eastAsia="Calibri" w:cs="Arial"/>
                                  <w:color w:val="000000"/>
                                  <w:kern w:val="24"/>
                                  <w:sz w:val="22"/>
                                  <w14:ligatures w14:val="none"/>
                                </w:rPr>
                              </w:pPr>
                              <w:r>
                                <w:rPr>
                                  <w:rFonts w:eastAsia="Calibri" w:cs="Arial"/>
                                  <w:color w:val="000000"/>
                                  <w:kern w:val="24"/>
                                  <w:sz w:val="22"/>
                                </w:rPr>
                                <w:t>No</w:t>
                              </w:r>
                            </w:p>
                          </w:txbxContent>
                        </wps:txbx>
                        <wps:bodyPr rtlCol="0" anchor="ctr"/>
                      </wps:wsp>
                      <wps:wsp>
                        <wps:cNvPr id="69" name="Connector: Elbow 69"/>
                        <wps:cNvCnPr/>
                        <wps:spPr>
                          <a:xfrm rot="16200000" flipH="1">
                            <a:off x="3369476" y="4558098"/>
                            <a:ext cx="198648" cy="383845"/>
                          </a:xfrm>
                          <a:prstGeom prst="bentConnector3">
                            <a:avLst>
                              <a:gd name="adj1" fmla="val 50000"/>
                            </a:avLst>
                          </a:prstGeom>
                          <a:ln>
                            <a:tailEnd type="triangle"/>
                          </a:ln>
                        </wps:spPr>
                        <wps:style>
                          <a:lnRef idx="2">
                            <a:schemeClr val="dk1"/>
                          </a:lnRef>
                          <a:fillRef idx="0">
                            <a:schemeClr val="dk1"/>
                          </a:fillRef>
                          <a:effectRef idx="1">
                            <a:schemeClr val="dk1"/>
                          </a:effectRef>
                          <a:fontRef idx="minor">
                            <a:schemeClr val="tx1"/>
                          </a:fontRef>
                        </wps:style>
                        <wps:bodyPr/>
                      </wps:wsp>
                      <wps:wsp>
                        <wps:cNvPr id="70" name="Connector: Elbow 70"/>
                        <wps:cNvCnPr/>
                        <wps:spPr>
                          <a:xfrm rot="5400000">
                            <a:off x="3480177" y="5151777"/>
                            <a:ext cx="197206" cy="163887"/>
                          </a:xfrm>
                          <a:prstGeom prst="bentConnector3">
                            <a:avLst>
                              <a:gd name="adj1" fmla="val 50000"/>
                            </a:avLst>
                          </a:prstGeom>
                          <a:ln>
                            <a:tailEnd type="triangle"/>
                          </a:ln>
                        </wps:spPr>
                        <wps:style>
                          <a:lnRef idx="2">
                            <a:schemeClr val="dk1"/>
                          </a:lnRef>
                          <a:fillRef idx="0">
                            <a:schemeClr val="dk1"/>
                          </a:fillRef>
                          <a:effectRef idx="1">
                            <a:schemeClr val="dk1"/>
                          </a:effectRef>
                          <a:fontRef idx="minor">
                            <a:schemeClr val="tx1"/>
                          </a:fontRef>
                        </wps:style>
                        <wps:bodyPr/>
                      </wps:wsp>
                      <wps:wsp>
                        <wps:cNvPr id="71" name="Rectangle 71"/>
                        <wps:cNvSpPr/>
                        <wps:spPr>
                          <a:xfrm>
                            <a:off x="2397118" y="5332323"/>
                            <a:ext cx="2199436" cy="427702"/>
                          </a:xfrm>
                          <a:prstGeom prst="rect">
                            <a:avLst/>
                          </a:prstGeom>
                        </wps:spPr>
                        <wps:style>
                          <a:lnRef idx="2">
                            <a:schemeClr val="dk1"/>
                          </a:lnRef>
                          <a:fillRef idx="1">
                            <a:schemeClr val="lt1"/>
                          </a:fillRef>
                          <a:effectRef idx="0">
                            <a:schemeClr val="dk1"/>
                          </a:effectRef>
                          <a:fontRef idx="minor">
                            <a:schemeClr val="dk1"/>
                          </a:fontRef>
                        </wps:style>
                        <wps:txbx>
                          <w:txbxContent>
                            <w:p w14:paraId="558D38E8" w14:textId="77777777" w:rsidR="00F66C05" w:rsidRDefault="00F66C05">
                              <w:pPr>
                                <w:spacing w:line="240" w:lineRule="auto"/>
                                <w:jc w:val="center"/>
                                <w:rPr>
                                  <w:rFonts w:eastAsia="Calibri" w:cs="Arial"/>
                                  <w:color w:val="000000"/>
                                  <w:kern w:val="24"/>
                                  <w:sz w:val="22"/>
                                  <w14:ligatures w14:val="none"/>
                                </w:rPr>
                              </w:pPr>
                              <w:r>
                                <w:rPr>
                                  <w:rFonts w:eastAsia="Calibri" w:cs="Arial"/>
                                  <w:color w:val="000000"/>
                                  <w:kern w:val="24"/>
                                  <w:sz w:val="22"/>
                                </w:rPr>
                                <w:t>Postoperative IL-6, NLR, PLR level check</w:t>
                              </w:r>
                            </w:p>
                          </w:txbxContent>
                        </wps:txbx>
                        <wps:bodyPr rtlCol="0" anchor="ctr"/>
                      </wps:wsp>
                      <wps:wsp>
                        <wps:cNvPr id="72" name="Straight Arrow Connector 72"/>
                        <wps:cNvCnPr/>
                        <wps:spPr>
                          <a:xfrm>
                            <a:off x="3013663" y="6382841"/>
                            <a:ext cx="0" cy="126223"/>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74" name="Rectangle 74"/>
                        <wps:cNvSpPr/>
                        <wps:spPr>
                          <a:xfrm>
                            <a:off x="692350" y="5332322"/>
                            <a:ext cx="1601384" cy="438137"/>
                          </a:xfrm>
                          <a:prstGeom prst="rect">
                            <a:avLst/>
                          </a:prstGeom>
                        </wps:spPr>
                        <wps:style>
                          <a:lnRef idx="2">
                            <a:schemeClr val="dk1"/>
                          </a:lnRef>
                          <a:fillRef idx="1">
                            <a:schemeClr val="lt1"/>
                          </a:fillRef>
                          <a:effectRef idx="0">
                            <a:schemeClr val="dk1"/>
                          </a:effectRef>
                          <a:fontRef idx="minor">
                            <a:schemeClr val="dk1"/>
                          </a:fontRef>
                        </wps:style>
                        <wps:txbx>
                          <w:txbxContent>
                            <w:p w14:paraId="474F23CA" w14:textId="77777777" w:rsidR="00F66C05" w:rsidRDefault="00F66C05">
                              <w:pPr>
                                <w:spacing w:line="240" w:lineRule="auto"/>
                                <w:jc w:val="center"/>
                                <w:rPr>
                                  <w:rFonts w:eastAsia="Calibri" w:cs="Arial"/>
                                  <w:color w:val="000000"/>
                                  <w:kern w:val="24"/>
                                  <w:sz w:val="22"/>
                                  <w14:ligatures w14:val="none"/>
                                </w:rPr>
                              </w:pPr>
                              <w:r>
                                <w:rPr>
                                  <w:rFonts w:eastAsia="Calibri" w:cs="Arial"/>
                                  <w:color w:val="000000"/>
                                  <w:kern w:val="24"/>
                                  <w:sz w:val="22"/>
                                </w:rPr>
                                <w:t>Excluded from Research Samples</w:t>
                              </w:r>
                            </w:p>
                          </w:txbxContent>
                        </wps:txbx>
                        <wps:bodyPr rtlCol="0" anchor="ctr"/>
                      </wps:wsp>
                      <wps:wsp>
                        <wps:cNvPr id="77" name="Connector: Elbow 77"/>
                        <wps:cNvCnPr/>
                        <wps:spPr>
                          <a:xfrm rot="5400000">
                            <a:off x="2135067" y="4493092"/>
                            <a:ext cx="197205" cy="1481254"/>
                          </a:xfrm>
                          <a:prstGeom prst="bentConnector3">
                            <a:avLst>
                              <a:gd name="adj1" fmla="val 50000"/>
                            </a:avLst>
                          </a:prstGeom>
                          <a:ln>
                            <a:tailEnd type="triangle"/>
                          </a:ln>
                        </wps:spPr>
                        <wps:style>
                          <a:lnRef idx="2">
                            <a:schemeClr val="dk1"/>
                          </a:lnRef>
                          <a:fillRef idx="0">
                            <a:schemeClr val="dk1"/>
                          </a:fillRef>
                          <a:effectRef idx="1">
                            <a:schemeClr val="dk1"/>
                          </a:effectRef>
                          <a:fontRef idx="minor">
                            <a:schemeClr val="tx1"/>
                          </a:fontRef>
                        </wps:style>
                        <wps:bodyPr/>
                      </wps:wsp>
                      <wps:wsp>
                        <wps:cNvPr id="78" name="Straight Arrow Connector 78"/>
                        <wps:cNvCnPr/>
                        <wps:spPr>
                          <a:xfrm>
                            <a:off x="3278405" y="2276985"/>
                            <a:ext cx="4651" cy="11945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79" name="Rectangle 79"/>
                        <wps:cNvSpPr/>
                        <wps:spPr>
                          <a:xfrm>
                            <a:off x="1913944" y="2955575"/>
                            <a:ext cx="2733282" cy="228901"/>
                          </a:xfrm>
                          <a:prstGeom prst="rect">
                            <a:avLst/>
                          </a:prstGeom>
                        </wps:spPr>
                        <wps:style>
                          <a:lnRef idx="2">
                            <a:schemeClr val="dk1"/>
                          </a:lnRef>
                          <a:fillRef idx="1">
                            <a:schemeClr val="lt1"/>
                          </a:fillRef>
                          <a:effectRef idx="0">
                            <a:schemeClr val="dk1"/>
                          </a:effectRef>
                          <a:fontRef idx="minor">
                            <a:schemeClr val="dk1"/>
                          </a:fontRef>
                        </wps:style>
                        <wps:txbx>
                          <w:txbxContent>
                            <w:p w14:paraId="684A4F41" w14:textId="77777777" w:rsidR="00F66C05" w:rsidRDefault="00F66C05">
                              <w:pPr>
                                <w:spacing w:line="240" w:lineRule="auto"/>
                                <w:jc w:val="center"/>
                                <w:rPr>
                                  <w:rFonts w:eastAsia="Calibri" w:cs="Arial"/>
                                  <w:color w:val="000000"/>
                                  <w:kern w:val="24"/>
                                  <w:sz w:val="22"/>
                                  <w14:ligatures w14:val="none"/>
                                </w:rPr>
                              </w:pPr>
                              <w:r>
                                <w:rPr>
                                  <w:rFonts w:eastAsia="Calibri" w:cs="Arial"/>
                                  <w:color w:val="000000"/>
                                  <w:kern w:val="24"/>
                                  <w:sz w:val="22"/>
                                </w:rPr>
                                <w:t>Group A sample fulfilled</w:t>
                              </w:r>
                            </w:p>
                          </w:txbxContent>
                        </wps:txbx>
                        <wps:bodyPr rtlCol="0" anchor="ctr"/>
                      </wps:wsp>
                      <wps:wsp>
                        <wps:cNvPr id="80" name="Straight Arrow Connector 80"/>
                        <wps:cNvCnPr/>
                        <wps:spPr>
                          <a:xfrm flipH="1">
                            <a:off x="3280585" y="2835069"/>
                            <a:ext cx="2471" cy="120506"/>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81" name="Straight Arrow Connector 81"/>
                        <wps:cNvCnPr/>
                        <wps:spPr>
                          <a:xfrm flipH="1">
                            <a:off x="3273755" y="3184476"/>
                            <a:ext cx="6830" cy="116338"/>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83" name="Straight Arrow Connector 83"/>
                        <wps:cNvCnPr/>
                        <wps:spPr>
                          <a:xfrm>
                            <a:off x="3273755" y="3739446"/>
                            <a:ext cx="6830" cy="130524"/>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84" name="Rectangle 84"/>
                        <wps:cNvSpPr/>
                        <wps:spPr>
                          <a:xfrm>
                            <a:off x="1913945" y="5955139"/>
                            <a:ext cx="2199436" cy="427702"/>
                          </a:xfrm>
                          <a:prstGeom prst="rect">
                            <a:avLst/>
                          </a:prstGeom>
                        </wps:spPr>
                        <wps:style>
                          <a:lnRef idx="2">
                            <a:schemeClr val="dk1"/>
                          </a:lnRef>
                          <a:fillRef idx="1">
                            <a:schemeClr val="lt1"/>
                          </a:fillRef>
                          <a:effectRef idx="0">
                            <a:schemeClr val="dk1"/>
                          </a:effectRef>
                          <a:fontRef idx="minor">
                            <a:schemeClr val="dk1"/>
                          </a:fontRef>
                        </wps:style>
                        <wps:txbx>
                          <w:txbxContent>
                            <w:p w14:paraId="00B7E428" w14:textId="77777777" w:rsidR="00F66C05" w:rsidRDefault="00F66C05">
                              <w:pPr>
                                <w:spacing w:line="240" w:lineRule="auto"/>
                                <w:jc w:val="center"/>
                                <w:rPr>
                                  <w:rFonts w:eastAsia="Calibri" w:cs="Arial"/>
                                  <w:color w:val="000000"/>
                                  <w:kern w:val="24"/>
                                  <w:sz w:val="22"/>
                                  <w14:ligatures w14:val="none"/>
                                </w:rPr>
                              </w:pPr>
                              <w:r>
                                <w:rPr>
                                  <w:rFonts w:eastAsia="Calibri" w:cs="Arial"/>
                                  <w:color w:val="000000"/>
                                  <w:kern w:val="24"/>
                                  <w:sz w:val="22"/>
                                </w:rPr>
                                <w:t>NRS score check immediately and one hour after extubation</w:t>
                              </w:r>
                            </w:p>
                          </w:txbxContent>
                        </wps:txbx>
                        <wps:bodyPr rtlCol="0" anchor="ctr"/>
                      </wps:wsp>
                      <wps:wsp>
                        <wps:cNvPr id="86" name="Connector: Elbow 86"/>
                        <wps:cNvCnPr/>
                        <wps:spPr>
                          <a:xfrm rot="5400000">
                            <a:off x="3157693" y="5615996"/>
                            <a:ext cx="195114" cy="483173"/>
                          </a:xfrm>
                          <a:prstGeom prst="bentConnector3">
                            <a:avLst>
                              <a:gd name="adj1" fmla="val 50000"/>
                            </a:avLst>
                          </a:prstGeom>
                          <a:ln>
                            <a:tailEnd type="triangle"/>
                          </a:ln>
                        </wps:spPr>
                        <wps:style>
                          <a:lnRef idx="2">
                            <a:schemeClr val="dk1"/>
                          </a:lnRef>
                          <a:fillRef idx="0">
                            <a:schemeClr val="dk1"/>
                          </a:fillRef>
                          <a:effectRef idx="1">
                            <a:schemeClr val="dk1"/>
                          </a:effectRef>
                          <a:fontRef idx="minor">
                            <a:schemeClr val="tx1"/>
                          </a:fontRef>
                        </wps:style>
                        <wps:bodyPr/>
                      </wps:wsp>
                      <wps:wsp>
                        <wps:cNvPr id="87" name="Rectangle 87"/>
                        <wps:cNvSpPr/>
                        <wps:spPr>
                          <a:xfrm>
                            <a:off x="1913721" y="3833165"/>
                            <a:ext cx="2733282" cy="265611"/>
                          </a:xfrm>
                          <a:prstGeom prst="rect">
                            <a:avLst/>
                          </a:prstGeom>
                        </wps:spPr>
                        <wps:style>
                          <a:lnRef idx="2">
                            <a:schemeClr val="dk1"/>
                          </a:lnRef>
                          <a:fillRef idx="1">
                            <a:schemeClr val="lt1"/>
                          </a:fillRef>
                          <a:effectRef idx="0">
                            <a:schemeClr val="dk1"/>
                          </a:effectRef>
                          <a:fontRef idx="minor">
                            <a:schemeClr val="dk1"/>
                          </a:fontRef>
                        </wps:style>
                        <wps:txbx>
                          <w:txbxContent>
                            <w:p w14:paraId="25789DBB" w14:textId="77777777" w:rsidR="00F66C05" w:rsidRDefault="00F66C05">
                              <w:pPr>
                                <w:spacing w:line="240" w:lineRule="auto"/>
                                <w:jc w:val="center"/>
                                <w:rPr>
                                  <w:rFonts w:eastAsia="Calibri" w:cs="Arial"/>
                                  <w:color w:val="000000"/>
                                  <w:kern w:val="24"/>
                                  <w:sz w:val="22"/>
                                  <w14:ligatures w14:val="none"/>
                                </w:rPr>
                              </w:pPr>
                              <w:r>
                                <w:rPr>
                                  <w:rFonts w:eastAsia="Calibri" w:cs="Arial"/>
                                  <w:color w:val="000000"/>
                                  <w:kern w:val="24"/>
                                  <w:sz w:val="22"/>
                                </w:rPr>
                                <w:t>Group B sample fulfilled</w:t>
                              </w:r>
                            </w:p>
                          </w:txbxContent>
                        </wps:txbx>
                        <wps:bodyPr rtlCol="0" anchor="ctr"/>
                      </wps:wsp>
                      <wps:wsp>
                        <wps:cNvPr id="88" name="Straight Arrow Connector 88"/>
                        <wps:cNvCnPr/>
                        <wps:spPr>
                          <a:xfrm flipH="1">
                            <a:off x="3276878" y="4098871"/>
                            <a:ext cx="3707" cy="113194"/>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wgp>
                  </a:graphicData>
                </a:graphic>
              </wp:inline>
            </w:drawing>
          </mc:Choice>
          <mc:Fallback>
            <w:pict>
              <v:group w14:anchorId="75154FBB" id="Group 114" o:spid="_x0000_s1046" style="width:345.8pt;height:515.5pt;mso-position-horizontal-relative:char;mso-position-vertical-relative:line" coordsize="46608,6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">
                <v:rect id="Rectangle 1256500400" o:spid="_x0000_s1047" style="position:absolute;left:18960;width:27648;height:43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" fillcolor="white [3201]" strokecolor="black [3200]" strokeweight="1pt">
                  <v:textbox>
                    <w:txbxContent>
                      <w:p w14:paraId="3D51F9CA" w14:textId="77777777" w:rsidR="00F66C05" w:rsidRDefault="00F66C05">
                        <w:pPr>
                          <w:spacing w:line="240" w:lineRule="auto"/>
                          <w:jc w:val="center"/>
                          <w:rPr>
                            <w:rFonts w:eastAsia="Calibri" w:cs="Arial"/>
                            <w:color w:val="000000"/>
                            <w:kern w:val="24"/>
                            <w:sz w:val="22"/>
                            <w14:ligatures w14:val="none"/>
                          </w:rPr>
                        </w:pPr>
                        <w:r>
                          <w:rPr>
                            <w:rFonts w:eastAsia="Calibri" w:cs="Arial"/>
                            <w:color w:val="000000"/>
                            <w:kern w:val="24"/>
                            <w:sz w:val="22"/>
                          </w:rPr>
                          <w:t>Pediatric Patients Undergoing Laparotomy Procedures under General Anesthesia</w:t>
                        </w:r>
                      </w:p>
                    </w:txbxContent>
                  </v:textbox>
                </v:rect>
                <v:rect id="Rectangle 1256500401" o:spid="_x0000_s1048" style="position:absolute;left:19068;top:6372;width:27426;height:25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" fillcolor="white [3201]" strokecolor="black [3200]" strokeweight="1pt">
                  <v:textbox>
                    <w:txbxContent>
                      <w:p w14:paraId="517CC106" w14:textId="77777777" w:rsidR="00F66C05" w:rsidRDefault="00F66C05">
                        <w:pPr>
                          <w:spacing w:line="240" w:lineRule="auto"/>
                          <w:jc w:val="center"/>
                          <w:rPr>
                            <w:rFonts w:eastAsia="Calibri" w:cs="Arial"/>
                            <w:color w:val="000000"/>
                            <w:kern w:val="24"/>
                            <w:sz w:val="22"/>
                            <w14:ligatures w14:val="none"/>
                          </w:rPr>
                        </w:pPr>
                        <w:r>
                          <w:rPr>
                            <w:rFonts w:eastAsia="Calibri" w:cs="Arial"/>
                            <w:color w:val="000000"/>
                            <w:kern w:val="24"/>
                            <w:sz w:val="22"/>
                          </w:rPr>
                          <w:t>Explanation of the Research Procedure</w:t>
                        </w:r>
                      </w:p>
                    </w:txbxContent>
                  </v:textbox>
                </v:rect>
                <v:rect id="Rectangle 1256500402" o:spid="_x0000_s1049" style="position:absolute;left:19071;top:10381;width:27425;height:43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" fillcolor="white [3201]" strokecolor="black [3200]" strokeweight="1pt">
                  <v:textbox>
                    <w:txbxContent>
                      <w:p w14:paraId="110217B4" w14:textId="77777777" w:rsidR="00F66C05" w:rsidRDefault="00F66C05">
                        <w:pPr>
                          <w:spacing w:line="240" w:lineRule="auto"/>
                          <w:jc w:val="center"/>
                          <w:rPr>
                            <w:rFonts w:eastAsia="Calibri" w:cs="Arial"/>
                            <w:color w:val="000000"/>
                            <w:kern w:val="24"/>
                            <w:sz w:val="22"/>
                            <w14:ligatures w14:val="none"/>
                          </w:rPr>
                        </w:pPr>
                        <w:r>
                          <w:rPr>
                            <w:rFonts w:eastAsia="Calibri" w:cs="Arial"/>
                            <w:color w:val="000000"/>
                            <w:kern w:val="24"/>
                            <w:sz w:val="22"/>
                          </w:rPr>
                          <w:t>Preoperative IL-6, NLR, and PLR levels check</w:t>
                        </w:r>
                      </w:p>
                    </w:txbxContent>
                  </v:textbox>
                </v:rect>
                <v:rect id="Rectangle 1256500403" o:spid="_x0000_s1050" style="position:absolute;left:19071;top:16272;width:27425;height:2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" fillcolor="white [3201]" strokecolor="black [3200]" strokeweight="2.25pt">
                  <v:textbox>
                    <w:txbxContent>
                      <w:p w14:paraId="6B45BB3D" w14:textId="77777777" w:rsidR="00F66C05" w:rsidRDefault="00F66C05">
                        <w:pPr>
                          <w:spacing w:line="240" w:lineRule="auto"/>
                          <w:jc w:val="center"/>
                          <w:rPr>
                            <w:rFonts w:eastAsia="Calibri" w:cs="Arial"/>
                            <w:color w:val="000000"/>
                            <w:kern w:val="24"/>
                            <w:sz w:val="22"/>
                            <w14:ligatures w14:val="none"/>
                          </w:rPr>
                        </w:pPr>
                        <w:r>
                          <w:rPr>
                            <w:rFonts w:eastAsia="Calibri" w:cs="Arial"/>
                            <w:color w:val="000000"/>
                            <w:kern w:val="24"/>
                            <w:sz w:val="22"/>
                          </w:rPr>
                          <w:t>Elective Operations</w:t>
                        </w:r>
                      </w:p>
                    </w:txbxContent>
                  </v:textbox>
                </v:rect>
                <v:rect id="Rectangle 1256500404" o:spid="_x0000_s1051" style="position:absolute;left:22741;top:20019;width:20085;height:2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" fillcolor="white [3201]" strokecolor="black [3200]" strokeweight="1pt">
                  <v:textbox>
                    <w:txbxContent>
                      <w:p w14:paraId="74F38C77" w14:textId="77777777" w:rsidR="00F66C05" w:rsidRDefault="00F66C05">
                        <w:pPr>
                          <w:spacing w:line="240" w:lineRule="auto"/>
                          <w:jc w:val="center"/>
                          <w:rPr>
                            <w:rFonts w:eastAsia="Calibri" w:cs="Arial"/>
                            <w:color w:val="000000"/>
                            <w:kern w:val="24"/>
                            <w:sz w:val="22"/>
                            <w14:ligatures w14:val="none"/>
                          </w:rPr>
                        </w:pPr>
                        <w:r>
                          <w:rPr>
                            <w:rFonts w:eastAsia="Calibri" w:cs="Arial"/>
                            <w:color w:val="000000"/>
                            <w:kern w:val="24"/>
                            <w:sz w:val="22"/>
                          </w:rPr>
                          <w:t>Analgesics during surgery</w:t>
                        </w:r>
                      </w:p>
                    </w:txbxContent>
                  </v:textbox>
                </v:rect>
                <v:rect id="Rectangle 1256500405" o:spid="_x0000_s1052" style="position:absolute;left:19164;top:23964;width:27332;height:43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" fillcolor="white [3201]" strokecolor="black [3200]" strokeweight="1pt">
                  <v:textbox>
                    <w:txbxContent>
                      <w:p w14:paraId="1A9B6E14" w14:textId="77777777" w:rsidR="00F66C05" w:rsidRDefault="00F66C05">
                        <w:pPr>
                          <w:spacing w:line="240" w:lineRule="auto"/>
                          <w:jc w:val="center"/>
                          <w:rPr>
                            <w:rFonts w:eastAsia="Calibri" w:cs="Arial"/>
                            <w:color w:val="000000"/>
                            <w:kern w:val="24"/>
                            <w:sz w:val="22"/>
                            <w14:ligatures w14:val="none"/>
                          </w:rPr>
                        </w:pPr>
                        <w:r>
                          <w:rPr>
                            <w:rFonts w:eastAsia="Calibri" w:cs="Arial"/>
                            <w:color w:val="000000"/>
                            <w:kern w:val="24"/>
                            <w:sz w:val="22"/>
                          </w:rPr>
                          <w:t xml:space="preserve">Group A: </w:t>
                        </w:r>
                        <w:r>
                          <w:rPr>
                            <w:rFonts w:eastAsia="Calibri" w:cs="Arial"/>
                            <w:i/>
                            <w:iCs/>
                            <w:color w:val="000000"/>
                            <w:kern w:val="24"/>
                            <w:sz w:val="22"/>
                          </w:rPr>
                          <w:t xml:space="preserve">Fentanyl </w:t>
                        </w:r>
                        <w:r>
                          <w:rPr>
                            <w:rFonts w:eastAsia="Calibri" w:cs="Arial"/>
                            <w:color w:val="000000"/>
                            <w:kern w:val="24"/>
                            <w:sz w:val="22"/>
                          </w:rPr>
                          <w:t>Continuous Infusion</w:t>
                        </w:r>
                        <w:r>
                          <w:rPr>
                            <w:rFonts w:eastAsia="Calibri" w:cs="Arial"/>
                            <w:i/>
                            <w:iCs/>
                            <w:color w:val="000000"/>
                            <w:kern w:val="24"/>
                            <w:sz w:val="22"/>
                          </w:rPr>
                          <w:t xml:space="preserve"> syringe pump </w:t>
                        </w:r>
                        <w:r>
                          <w:rPr>
                            <w:rFonts w:eastAsia="Calibri" w:cs="Arial"/>
                            <w:color w:val="000000"/>
                            <w:kern w:val="24"/>
                            <w:sz w:val="22"/>
                          </w:rPr>
                          <w:t>0.5 μg/kg/h</w:t>
                        </w:r>
                      </w:p>
                    </w:txbxContent>
                  </v:textbox>
                </v:rect>
                <v:rect id="Rectangle 1256500406" o:spid="_x0000_s1053" style="position:absolute;left:19071;top:33008;width:27332;height:43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" fillcolor="white [3201]" strokecolor="black [3200]" strokeweight="1pt">
                  <v:textbox>
                    <w:txbxContent>
                      <w:p w14:paraId="7DB5CE18" w14:textId="77777777" w:rsidR="00F66C05" w:rsidRDefault="00F66C05">
                        <w:pPr>
                          <w:spacing w:line="240" w:lineRule="auto"/>
                          <w:jc w:val="center"/>
                          <w:rPr>
                            <w:rFonts w:eastAsia="Calibri" w:cs="Arial"/>
                            <w:color w:val="000000"/>
                            <w:kern w:val="24"/>
                            <w:sz w:val="22"/>
                            <w14:ligatures w14:val="none"/>
                          </w:rPr>
                        </w:pPr>
                        <w:r>
                          <w:rPr>
                            <w:rFonts w:eastAsia="Calibri" w:cs="Arial"/>
                            <w:color w:val="000000"/>
                            <w:kern w:val="24"/>
                            <w:sz w:val="22"/>
                          </w:rPr>
                          <w:t xml:space="preserve">Group B: </w:t>
                        </w:r>
                        <w:r>
                          <w:rPr>
                            <w:rFonts w:eastAsia="Calibri" w:cs="Arial"/>
                            <w:i/>
                            <w:iCs/>
                            <w:color w:val="000000"/>
                            <w:kern w:val="24"/>
                            <w:sz w:val="22"/>
                          </w:rPr>
                          <w:t xml:space="preserve">Epidural levobupivacaine </w:t>
                        </w:r>
                        <w:r>
                          <w:rPr>
                            <w:rFonts w:eastAsia="Calibri" w:cs="Arial"/>
                            <w:color w:val="000000"/>
                            <w:kern w:val="24"/>
                            <w:sz w:val="22"/>
                          </w:rPr>
                          <w:t>0.125%</w:t>
                        </w:r>
                      </w:p>
                    </w:txbxContent>
                  </v:textbox>
                </v:rect>
                <v:rect id="Rectangle 1256500407" o:spid="_x0000_s1054" style="position:absolute;left:27341;top:48493;width:4803;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" fillcolor="white [3201]" strokecolor="black [3200]" strokeweight="1pt">
                  <v:textbox>
                    <w:txbxContent>
                      <w:p w14:paraId="033DA0B3" w14:textId="77777777" w:rsidR="00F66C05" w:rsidRDefault="00F66C05">
                        <w:pPr>
                          <w:spacing w:line="240" w:lineRule="auto"/>
                          <w:jc w:val="center"/>
                          <w:rPr>
                            <w:rFonts w:eastAsia="Calibri" w:cs="Arial"/>
                            <w:color w:val="000000"/>
                            <w:kern w:val="24"/>
                            <w:sz w:val="22"/>
                            <w14:ligatures w14:val="none"/>
                          </w:rPr>
                        </w:pPr>
                        <w:r>
                          <w:rPr>
                            <w:rFonts w:eastAsia="Calibri" w:cs="Arial"/>
                            <w:color w:val="000000"/>
                            <w:kern w:val="24"/>
                            <w:sz w:val="22"/>
                          </w:rPr>
                          <w:t>Yes</w:t>
                        </w:r>
                      </w:p>
                    </w:txbxContent>
                  </v:textbox>
                </v:rect>
                <v:rect id="Rectangle 1256500408" o:spid="_x0000_s1055" style="position:absolute;left:16357;top:65090;width:27558;height:43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" fillcolor="white [3201]" strokecolor="black [3200]" strokeweight="1pt">
                  <v:textbox>
                    <w:txbxContent>
                      <w:p w14:paraId="3EE5AB6E" w14:textId="77777777" w:rsidR="00F66C05" w:rsidRDefault="00F66C05">
                        <w:pPr>
                          <w:spacing w:line="240" w:lineRule="auto"/>
                          <w:jc w:val="center"/>
                          <w:rPr>
                            <w:rFonts w:eastAsia="Calibri" w:cs="Arial"/>
                            <w:color w:val="000000"/>
                            <w:kern w:val="24"/>
                            <w:sz w:val="22"/>
                            <w14:ligatures w14:val="none"/>
                          </w:rPr>
                        </w:pPr>
                        <w:r>
                          <w:rPr>
                            <w:rFonts w:eastAsia="Calibri" w:cs="Arial"/>
                            <w:color w:val="000000"/>
                            <w:kern w:val="24"/>
                            <w:sz w:val="22"/>
                          </w:rPr>
                          <w:t>Statistical Analysis of the Data Obtained and the Preparation of Research Results</w:t>
                        </w:r>
                      </w:p>
                    </w:txbxContent>
                  </v:textbox>
                </v:rect>
                <v:shape id="Straight Arrow Connector 1256500409" o:spid="_x0000_s1056" type="#_x0000_t32" style="position:absolute;left:32784;top:4386;width:0;height:19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" strokecolor="black [3200]" strokeweight="1pt">
                  <v:stroke endarrow="block" joinstyle="miter"/>
                </v:shape>
                <v:shape id="Straight Arrow Connector 1256500410" o:spid="_x0000_s1057" type="#_x0000_t32" style="position:absolute;left:32778;top:8924;width:2;height:14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" strokecolor="black [3200]" strokeweight="1pt">
                  <v:stroke endarrow="block" joinstyle="miter"/>
                </v:shape>
                <v:shape id="Straight Arrow Connector 1256500411" o:spid="_x0000_s1058" type="#_x0000_t32" style="position:absolute;left:32784;top:14767;width:0;height:150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" strokecolor="black [3200]" strokeweight="1pt">
                  <v:stroke endarrow="block" joinstyle="miter"/>
                </v:shape>
                <v:shape id="Straight Arrow Connector 1256500412" o:spid="_x0000_s1059" type="#_x0000_t32" style="position:absolute;left:32784;top:18898;width:0;height:11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" strokecolor="black [3200]" strokeweight="1pt">
                  <v:stroke endarrow="block" joinstyle="miter"/>
                </v:shape>
                <v:rect id="Rectangle 1256500413" o:spid="_x0000_s1060" style="position:absolute;left:22865;top:42120;width:19806;height:43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" fillcolor="white [3201]" strokecolor="black [3200]" strokeweight="1pt">
                  <v:textbox>
                    <w:txbxContent>
                      <w:p w14:paraId="53B94887" w14:textId="77777777" w:rsidR="00F66C05" w:rsidRDefault="00F66C05">
                        <w:pPr>
                          <w:spacing w:line="240" w:lineRule="auto"/>
                          <w:jc w:val="center"/>
                          <w:rPr>
                            <w:rFonts w:eastAsia="Calibri" w:cs="Arial"/>
                            <w:color w:val="000000"/>
                            <w:kern w:val="24"/>
                            <w:sz w:val="22"/>
                            <w14:ligatures w14:val="none"/>
                          </w:rPr>
                        </w:pPr>
                        <w:r>
                          <w:rPr>
                            <w:rFonts w:eastAsia="Calibri" w:cs="Arial"/>
                            <w:color w:val="000000"/>
                            <w:kern w:val="24"/>
                            <w:sz w:val="22"/>
                          </w:rPr>
                          <w:t xml:space="preserve">Fall into  the </w:t>
                        </w:r>
                        <w:r>
                          <w:rPr>
                            <w:rFonts w:eastAsia="Calibri" w:cs="Arial"/>
                            <w:i/>
                            <w:iCs/>
                            <w:color w:val="000000"/>
                            <w:kern w:val="24"/>
                            <w:sz w:val="22"/>
                          </w:rPr>
                          <w:t>drop out</w:t>
                        </w:r>
                        <w:r>
                          <w:rPr>
                            <w:rFonts w:eastAsia="Calibri" w:cs="Arial"/>
                            <w:color w:val="000000"/>
                            <w:kern w:val="24"/>
                            <w:sz w:val="22"/>
                          </w:rPr>
                          <w:t xml:space="preserve"> or exclusion criteria</w:t>
                        </w:r>
                      </w:p>
                    </w:txbxContent>
                  </v:textbox>
                </v:rect>
                <v:rect id="Rectangle 1256500414" o:spid="_x0000_s1061" style="position:absolute;top:2349;width:17641;height:6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" fillcolor="white [3201]" strokecolor="black [3200]" strokeweight="1pt">
                  <v:textbox>
                    <w:txbxContent>
                      <w:p w14:paraId="1D3CC23E" w14:textId="77777777" w:rsidR="00F66C05" w:rsidRDefault="00F66C05">
                        <w:pPr>
                          <w:spacing w:line="240" w:lineRule="auto"/>
                          <w:jc w:val="center"/>
                          <w:rPr>
                            <w:rFonts w:eastAsia="Calibri" w:cs="Arial"/>
                            <w:color w:val="000000"/>
                            <w:kern w:val="24"/>
                            <w:sz w:val="22"/>
                            <w14:ligatures w14:val="none"/>
                          </w:rPr>
                        </w:pPr>
                        <w:r>
                          <w:rPr>
                            <w:rFonts w:eastAsia="Calibri" w:cs="Arial"/>
                            <w:color w:val="000000"/>
                            <w:kern w:val="24"/>
                            <w:sz w:val="22"/>
                          </w:rPr>
                          <w:t>Research Subjects Included in the Inclusion and Exclusion Criteria</w:t>
                        </w:r>
                      </w:p>
                    </w:txbxContent>
                  </v:textbox>
                </v:rect>
                <v:shape id="Straight Arrow Connector 1256500415" o:spid="_x0000_s1062" type="#_x0000_t32" style="position:absolute;left:17641;top:5398;width:141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" strokecolor="black [3200]" strokeweight="1pt">
                  <v:stroke endarrow="block" joinstyle="miter"/>
                </v:shape>
                <v:shape id="Connector: Elbow 64" o:spid="_x0000_s1063" type="#_x0000_t34" style="position:absolute;left:30261;top:45987;width:1987;height:302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" strokecolor="black [3200]" strokeweight="1pt">
                  <v:stroke endarrow="block"/>
                </v:shape>
                <v:rect id="Rectangle 67" o:spid="_x0000_s1064" style="position:absolute;left:33491;top:48493;width:6232;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" fillcolor="white [3201]" strokecolor="black [3200]" strokeweight="1pt">
                  <v:textbox>
                    <w:txbxContent>
                      <w:p w14:paraId="45BD51E0" w14:textId="77777777" w:rsidR="00F66C05" w:rsidRDefault="00F66C05">
                        <w:pPr>
                          <w:spacing w:line="240" w:lineRule="auto"/>
                          <w:jc w:val="center"/>
                          <w:rPr>
                            <w:rFonts w:eastAsia="Calibri" w:cs="Arial"/>
                            <w:color w:val="000000"/>
                            <w:kern w:val="24"/>
                            <w:sz w:val="22"/>
                            <w14:ligatures w14:val="none"/>
                          </w:rPr>
                        </w:pPr>
                        <w:r>
                          <w:rPr>
                            <w:rFonts w:eastAsia="Calibri" w:cs="Arial"/>
                            <w:color w:val="000000"/>
                            <w:kern w:val="24"/>
                            <w:sz w:val="22"/>
                          </w:rPr>
                          <w:t>No</w:t>
                        </w:r>
                      </w:p>
                    </w:txbxContent>
                  </v:textbox>
                </v:rect>
                <v:shape id="Connector: Elbow 69" o:spid="_x0000_s1065" type="#_x0000_t34" style="position:absolute;left:33694;top:45580;width:1987;height:383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" strokecolor="black [3200]" strokeweight="1pt">
                  <v:stroke endarrow="block"/>
                </v:shape>
                <v:shape id="Connector: Elbow 70" o:spid="_x0000_s1066" type="#_x0000_t34" style="position:absolute;left:34802;top:51517;width:1972;height:163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" strokecolor="black [3200]" strokeweight="1pt">
                  <v:stroke endarrow="block"/>
                </v:shape>
                <v:rect id="Rectangle 71" o:spid="_x0000_s1067" style="position:absolute;left:23971;top:53323;width:21994;height:42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" fillcolor="white [3201]" strokecolor="black [3200]" strokeweight="1pt">
                  <v:textbox>
                    <w:txbxContent>
                      <w:p w14:paraId="558D38E8" w14:textId="77777777" w:rsidR="00F66C05" w:rsidRDefault="00F66C05">
                        <w:pPr>
                          <w:spacing w:line="240" w:lineRule="auto"/>
                          <w:jc w:val="center"/>
                          <w:rPr>
                            <w:rFonts w:eastAsia="Calibri" w:cs="Arial"/>
                            <w:color w:val="000000"/>
                            <w:kern w:val="24"/>
                            <w:sz w:val="22"/>
                            <w14:ligatures w14:val="none"/>
                          </w:rPr>
                        </w:pPr>
                        <w:r>
                          <w:rPr>
                            <w:rFonts w:eastAsia="Calibri" w:cs="Arial"/>
                            <w:color w:val="000000"/>
                            <w:kern w:val="24"/>
                            <w:sz w:val="22"/>
                          </w:rPr>
                          <w:t>Postoperative IL-6, NLR, PLR level check</w:t>
                        </w:r>
                      </w:p>
                    </w:txbxContent>
                  </v:textbox>
                </v:rect>
                <v:shape id="Straight Arrow Connector 72" o:spid="_x0000_s1068" type="#_x0000_t32" style="position:absolute;left:30136;top:63828;width:0;height:12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" strokecolor="black [3200]" strokeweight="1pt">
                  <v:stroke endarrow="block" joinstyle="miter"/>
                </v:shape>
                <v:rect id="Rectangle 74" o:spid="_x0000_s1069" style="position:absolute;left:6923;top:53323;width:16014;height:4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" fillcolor="white [3201]" strokecolor="black [3200]" strokeweight="1pt">
                  <v:textbox>
                    <w:txbxContent>
                      <w:p w14:paraId="474F23CA" w14:textId="77777777" w:rsidR="00F66C05" w:rsidRDefault="00F66C05">
                        <w:pPr>
                          <w:spacing w:line="240" w:lineRule="auto"/>
                          <w:jc w:val="center"/>
                          <w:rPr>
                            <w:rFonts w:eastAsia="Calibri" w:cs="Arial"/>
                            <w:color w:val="000000"/>
                            <w:kern w:val="24"/>
                            <w:sz w:val="22"/>
                            <w14:ligatures w14:val="none"/>
                          </w:rPr>
                        </w:pPr>
                        <w:r>
                          <w:rPr>
                            <w:rFonts w:eastAsia="Calibri" w:cs="Arial"/>
                            <w:color w:val="000000"/>
                            <w:kern w:val="24"/>
                            <w:sz w:val="22"/>
                          </w:rPr>
                          <w:t>Excluded from Research Samples</w:t>
                        </w:r>
                      </w:p>
                    </w:txbxContent>
                  </v:textbox>
                </v:rect>
                <v:shape id="Connector: Elbow 77" o:spid="_x0000_s1070" type="#_x0000_t34" style="position:absolute;left:21350;top:44931;width:1972;height:1481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" strokecolor="black [3200]" strokeweight="1pt">
                  <v:stroke endarrow="block"/>
                </v:shape>
                <v:shape id="Straight Arrow Connector 78" o:spid="_x0000_s1071" type="#_x0000_t32" style="position:absolute;left:32784;top:22769;width:46;height:11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" strokecolor="black [3200]" strokeweight="1pt">
                  <v:stroke endarrow="block" joinstyle="miter"/>
                </v:shape>
                <v:rect id="Rectangle 79" o:spid="_x0000_s1072" style="position:absolute;left:19139;top:29555;width:27333;height:2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" fillcolor="white [3201]" strokecolor="black [3200]" strokeweight="1pt">
                  <v:textbox>
                    <w:txbxContent>
                      <w:p w14:paraId="684A4F41" w14:textId="77777777" w:rsidR="00F66C05" w:rsidRDefault="00F66C05">
                        <w:pPr>
                          <w:spacing w:line="240" w:lineRule="auto"/>
                          <w:jc w:val="center"/>
                          <w:rPr>
                            <w:rFonts w:eastAsia="Calibri" w:cs="Arial"/>
                            <w:color w:val="000000"/>
                            <w:kern w:val="24"/>
                            <w:sz w:val="22"/>
                            <w14:ligatures w14:val="none"/>
                          </w:rPr>
                        </w:pPr>
                        <w:r>
                          <w:rPr>
                            <w:rFonts w:eastAsia="Calibri" w:cs="Arial"/>
                            <w:color w:val="000000"/>
                            <w:kern w:val="24"/>
                            <w:sz w:val="22"/>
                          </w:rPr>
                          <w:t>Group A sample fulfilled</w:t>
                        </w:r>
                      </w:p>
                    </w:txbxContent>
                  </v:textbox>
                </v:rect>
                <v:shape id="Straight Arrow Connector 80" o:spid="_x0000_s1073" type="#_x0000_t32" style="position:absolute;left:32805;top:28350;width:25;height:120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" strokecolor="black [3200]" strokeweight="1pt">
                  <v:stroke endarrow="block" joinstyle="miter"/>
                </v:shape>
                <v:shape id="Straight Arrow Connector 81" o:spid="_x0000_s1074" type="#_x0000_t32" style="position:absolute;left:32737;top:31844;width:68;height:116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" strokecolor="black [3200]" strokeweight="1pt">
                  <v:stroke endarrow="block" joinstyle="miter"/>
                </v:shape>
                <v:shape id="Straight Arrow Connector 83" o:spid="_x0000_s1075" type="#_x0000_t32" style="position:absolute;left:32737;top:37394;width:68;height:13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" strokecolor="black [3200]" strokeweight="1pt">
                  <v:stroke endarrow="block" joinstyle="miter"/>
                </v:shape>
                <v:rect id="Rectangle 84" o:spid="_x0000_s1076" style="position:absolute;left:19139;top:59551;width:21994;height:42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" fillcolor="white [3201]" strokecolor="black [3200]" strokeweight="1pt">
                  <v:textbox>
                    <w:txbxContent>
                      <w:p w14:paraId="00B7E428" w14:textId="77777777" w:rsidR="00F66C05" w:rsidRDefault="00F66C05">
                        <w:pPr>
                          <w:spacing w:line="240" w:lineRule="auto"/>
                          <w:jc w:val="center"/>
                          <w:rPr>
                            <w:rFonts w:eastAsia="Calibri" w:cs="Arial"/>
                            <w:color w:val="000000"/>
                            <w:kern w:val="24"/>
                            <w:sz w:val="22"/>
                            <w14:ligatures w14:val="none"/>
                          </w:rPr>
                        </w:pPr>
                        <w:r>
                          <w:rPr>
                            <w:rFonts w:eastAsia="Calibri" w:cs="Arial"/>
                            <w:color w:val="000000"/>
                            <w:kern w:val="24"/>
                            <w:sz w:val="22"/>
                          </w:rPr>
                          <w:t>NRS score check immediately and one hour after extubation</w:t>
                        </w:r>
                      </w:p>
                    </w:txbxContent>
                  </v:textbox>
                </v:rect>
                <v:shape id="Connector: Elbow 86" o:spid="_x0000_s1077" type="#_x0000_t34" style="position:absolute;left:31576;top:56160;width:1951;height:483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" strokecolor="black [3200]" strokeweight="1pt">
                  <v:stroke endarrow="block"/>
                </v:shape>
                <v:rect id="Rectangle 87" o:spid="_x0000_s1078" style="position:absolute;left:19137;top:38331;width:27333;height:26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" fillcolor="white [3201]" strokecolor="black [3200]" strokeweight="1pt">
                  <v:textbox>
                    <w:txbxContent>
                      <w:p w14:paraId="25789DBB" w14:textId="77777777" w:rsidR="00F66C05" w:rsidRDefault="00F66C05">
                        <w:pPr>
                          <w:spacing w:line="240" w:lineRule="auto"/>
                          <w:jc w:val="center"/>
                          <w:rPr>
                            <w:rFonts w:eastAsia="Calibri" w:cs="Arial"/>
                            <w:color w:val="000000"/>
                            <w:kern w:val="24"/>
                            <w:sz w:val="22"/>
                            <w14:ligatures w14:val="none"/>
                          </w:rPr>
                        </w:pPr>
                        <w:r>
                          <w:rPr>
                            <w:rFonts w:eastAsia="Calibri" w:cs="Arial"/>
                            <w:color w:val="000000"/>
                            <w:kern w:val="24"/>
                            <w:sz w:val="22"/>
                          </w:rPr>
                          <w:t>Group B sample fulfilled</w:t>
                        </w:r>
                      </w:p>
                    </w:txbxContent>
                  </v:textbox>
                </v:rect>
                <v:shape id="Straight Arrow Connector 88" o:spid="_x0000_s1079" type="#_x0000_t32" style="position:absolute;left:32768;top:40988;width:37;height:113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" strokecolor="black [3200]" strokeweight="1pt">
                  <v:stroke endarrow="block" joinstyle="miter"/>
                </v:shape>
                <w10:anchorlock/>
              </v:group>
            </w:pict>
          </mc:Fallback>
        </mc:AlternateContent>
      </w:r>
    </w:p>
    <w:p w14:paraId="6DC7AC29" w14:textId="548AE2A9" w:rsidR="00113471" w:rsidRDefault="00E07DD9" w:rsidP="005F281B">
      <w:pPr>
        <w:pStyle w:val="Caption"/>
        <w:spacing w:line="276" w:lineRule="auto"/>
        <w:jc w:val="center"/>
      </w:pPr>
      <w:bookmarkStart w:id="30" w:name="_Toc227539851"/>
      <w:r>
        <w:rPr>
          <w:b/>
          <w:bCs/>
        </w:rPr>
        <w:t>Image</w:t>
      </w:r>
      <w:r w:rsidR="005F281B">
        <w:rPr>
          <w:b/>
          <w:bCs/>
        </w:rPr>
        <w:t xml:space="preserve"> </w:t>
      </w:r>
      <w:r>
        <w:rPr>
          <w:b/>
          <w:bCs/>
        </w:rPr>
        <w:fldChar w:fldCharType="begin"/>
      </w:r>
      <w:r>
        <w:rPr>
          <w:b/>
          <w:bCs/>
        </w:rPr>
        <w:instrText xml:space="preserve"> STYLEREF 1 \s </w:instrText>
      </w:r>
      <w:r>
        <w:rPr>
          <w:b/>
          <w:bCs/>
        </w:rPr>
        <w:fldChar w:fldCharType="separate"/>
      </w:r>
      <w:r w:rsidR="00F8395D">
        <w:rPr>
          <w:b/>
          <w:bCs/>
          <w:noProof/>
        </w:rPr>
        <w:t>0</w:t>
      </w:r>
      <w:r>
        <w:rPr>
          <w:b/>
          <w:bCs/>
        </w:rPr>
        <w:fldChar w:fldCharType="end"/>
      </w:r>
      <w:r>
        <w:rPr>
          <w:b/>
          <w:bCs/>
        </w:rPr>
        <w:t>.</w:t>
      </w:r>
      <w:r>
        <w:rPr>
          <w:b/>
          <w:bCs/>
        </w:rPr>
        <w:fldChar w:fldCharType="begin"/>
      </w:r>
      <w:r>
        <w:rPr>
          <w:b/>
          <w:bCs/>
        </w:rPr>
        <w:instrText xml:space="preserve"> SEQ Gambar \* ARABIC \s 1 </w:instrText>
      </w:r>
      <w:r>
        <w:rPr>
          <w:b/>
          <w:bCs/>
        </w:rPr>
        <w:fldChar w:fldCharType="separate"/>
      </w:r>
      <w:r w:rsidR="00F8395D">
        <w:rPr>
          <w:b/>
          <w:bCs/>
          <w:noProof/>
        </w:rPr>
        <w:t>2</w:t>
      </w:r>
      <w:r>
        <w:rPr>
          <w:b/>
          <w:bCs/>
        </w:rPr>
        <w:fldChar w:fldCharType="end"/>
      </w:r>
      <w:r w:rsidR="005F281B">
        <w:rPr>
          <w:b/>
          <w:bCs/>
        </w:rPr>
        <w:t xml:space="preserve"> </w:t>
      </w:r>
      <w:r>
        <w:t>Operational framework.</w:t>
      </w:r>
      <w:bookmarkEnd w:id="30"/>
    </w:p>
    <w:p w14:paraId="202486F3" w14:textId="304DDDC0" w:rsidR="00113471" w:rsidRDefault="00E07DD9" w:rsidP="001C7438">
      <w:pPr>
        <w:pStyle w:val="Heading2"/>
        <w:spacing w:after="0"/>
        <w:rPr>
          <w:lang w:val="en-US"/>
        </w:rPr>
      </w:pPr>
      <w:bookmarkStart w:id="31" w:name="_Toc227619545"/>
      <w:r>
        <w:t>Data Processing and Analysis</w:t>
      </w:r>
      <w:bookmarkEnd w:id="31"/>
    </w:p>
    <w:p w14:paraId="3459DB0A" w14:textId="77777777" w:rsidR="00113471" w:rsidRDefault="00E07DD9" w:rsidP="005F281B">
      <w:pPr>
        <w:pStyle w:val="ListParagraph"/>
        <w:numPr>
          <w:ilvl w:val="0"/>
          <w:numId w:val="7"/>
        </w:numPr>
        <w:spacing w:line="276" w:lineRule="auto"/>
        <w:ind w:left="360"/>
        <w:rPr>
          <w:lang w:val="en-US"/>
        </w:rPr>
      </w:pPr>
      <w:r>
        <w:t>The data collected will be checked for completeness before being analyzed.</w:t>
      </w:r>
    </w:p>
    <w:p w14:paraId="7634E266" w14:textId="77777777" w:rsidR="00113471" w:rsidRDefault="00E07DD9" w:rsidP="005F281B">
      <w:pPr>
        <w:pStyle w:val="ListParagraph"/>
        <w:numPr>
          <w:ilvl w:val="0"/>
          <w:numId w:val="7"/>
        </w:numPr>
        <w:spacing w:line="276" w:lineRule="auto"/>
        <w:ind w:left="360"/>
        <w:rPr>
          <w:lang w:val="en-US"/>
        </w:rPr>
      </w:pPr>
      <w:r>
        <w:t xml:space="preserve">Demographic data and patient characteristics were tested for data normality using </w:t>
      </w:r>
      <w:r>
        <w:rPr>
          <w:i/>
          <w:iCs/>
        </w:rPr>
        <w:t>the Shapiro-Wilk test.</w:t>
      </w:r>
    </w:p>
    <w:p w14:paraId="65DE661A" w14:textId="77777777" w:rsidR="00113471" w:rsidRDefault="00E07DD9" w:rsidP="005F281B">
      <w:pPr>
        <w:pStyle w:val="ListParagraph"/>
        <w:numPr>
          <w:ilvl w:val="0"/>
          <w:numId w:val="7"/>
        </w:numPr>
        <w:spacing w:line="276" w:lineRule="auto"/>
        <w:ind w:left="360"/>
        <w:rPr>
          <w:lang w:val="en-US"/>
        </w:rPr>
      </w:pPr>
      <w:r>
        <w:t xml:space="preserve">The data is displayed frequency and average as well as standard deviation (normal distributed data) or median and </w:t>
      </w:r>
      <w:r>
        <w:rPr>
          <w:i/>
          <w:iCs/>
        </w:rPr>
        <w:t>range</w:t>
      </w:r>
      <w:r>
        <w:t xml:space="preserve"> (abnormal distributed data)</w:t>
      </w:r>
    </w:p>
    <w:p w14:paraId="1FFFE7D0" w14:textId="77777777" w:rsidR="00113471" w:rsidRDefault="00E07DD9" w:rsidP="005F281B">
      <w:pPr>
        <w:pStyle w:val="ListParagraph"/>
        <w:numPr>
          <w:ilvl w:val="0"/>
          <w:numId w:val="7"/>
        </w:numPr>
        <w:spacing w:line="276" w:lineRule="auto"/>
        <w:ind w:left="360"/>
        <w:rPr>
          <w:lang w:val="en-US"/>
        </w:rPr>
      </w:pPr>
      <w:r>
        <w:t xml:space="preserve">Changes in IL-6, NLR, and PLR levels before and after the intervention were analyzed using paired t-assays or </w:t>
      </w:r>
      <w:r>
        <w:rPr>
          <w:i/>
          <w:iCs/>
        </w:rPr>
        <w:t>Wilcoxon assays</w:t>
      </w:r>
      <w:r>
        <w:t>.</w:t>
      </w:r>
    </w:p>
    <w:p w14:paraId="376CCD69" w14:textId="77777777" w:rsidR="00113471" w:rsidRDefault="00E07DD9" w:rsidP="005F281B">
      <w:pPr>
        <w:pStyle w:val="ListParagraph"/>
        <w:numPr>
          <w:ilvl w:val="0"/>
          <w:numId w:val="7"/>
        </w:numPr>
        <w:spacing w:line="276" w:lineRule="auto"/>
        <w:ind w:left="360"/>
        <w:rPr>
          <w:lang w:val="en-US"/>
        </w:rPr>
      </w:pPr>
      <w:r>
        <w:lastRenderedPageBreak/>
        <w:t xml:space="preserve">The comparison of NRS values between treatment groups was analyzed using </w:t>
      </w:r>
      <w:r>
        <w:rPr>
          <w:i/>
          <w:iCs/>
        </w:rPr>
        <w:t>the chi-square</w:t>
      </w:r>
      <w:r>
        <w:t xml:space="preserve"> test.</w:t>
      </w:r>
    </w:p>
    <w:p w14:paraId="64110D7C" w14:textId="77777777" w:rsidR="00113471" w:rsidRDefault="00E07DD9" w:rsidP="005F281B">
      <w:pPr>
        <w:pStyle w:val="ListParagraph"/>
        <w:numPr>
          <w:ilvl w:val="0"/>
          <w:numId w:val="7"/>
        </w:numPr>
        <w:spacing w:line="276" w:lineRule="auto"/>
        <w:ind w:left="360"/>
        <w:rPr>
          <w:lang w:val="en-US"/>
        </w:rPr>
      </w:pPr>
      <w:r>
        <w:t xml:space="preserve">Statistical significance is determined by </w:t>
      </w:r>
      <w:r>
        <w:rPr>
          <w:i/>
        </w:rPr>
        <w:t>a p-value</w:t>
      </w:r>
      <w:r>
        <w:t xml:space="preserve"> &lt; 0.05.</w:t>
      </w:r>
    </w:p>
    <w:p w14:paraId="7D3F2DCD" w14:textId="77777777" w:rsidR="00113471" w:rsidRDefault="00E07DD9" w:rsidP="005F281B">
      <w:pPr>
        <w:pStyle w:val="ListParagraph"/>
        <w:numPr>
          <w:ilvl w:val="0"/>
          <w:numId w:val="7"/>
        </w:numPr>
        <w:spacing w:line="276" w:lineRule="auto"/>
        <w:ind w:left="360"/>
        <w:rPr>
          <w:lang w:val="en-US"/>
        </w:rPr>
      </w:pPr>
      <w:r>
        <w:t>All analyses were performed using SPSS statistical software.</w:t>
      </w:r>
    </w:p>
    <w:p w14:paraId="7BCD16EB" w14:textId="3640D675" w:rsidR="00113471" w:rsidRDefault="00E07DD9" w:rsidP="001C7438">
      <w:pPr>
        <w:pStyle w:val="Heading2"/>
        <w:rPr>
          <w:lang w:val="en-US"/>
        </w:rPr>
      </w:pPr>
      <w:bookmarkStart w:id="32" w:name="_Toc227619546"/>
      <w:r>
        <w:t>Research Ethics</w:t>
      </w:r>
      <w:bookmarkEnd w:id="32"/>
    </w:p>
    <w:p w14:paraId="05F5228C" w14:textId="77777777" w:rsidR="00113471" w:rsidRDefault="00E07DD9" w:rsidP="005F281B">
      <w:pPr>
        <w:spacing w:line="276" w:lineRule="auto"/>
        <w:ind w:firstLine="709"/>
        <w:rPr>
          <w:lang w:val="en-US"/>
        </w:rPr>
      </w:pPr>
      <w:r>
        <w:t>Hj. Anna Lasmanah Hospital, Banjarnegara Regency, Central Java is under the auspices of Gajah Mada University (UGM). This research has been approved by the ethics committee published by UGM.</w:t>
      </w:r>
    </w:p>
    <w:p w14:paraId="283AFB00" w14:textId="77777777" w:rsidR="00113471" w:rsidRDefault="00113471" w:rsidP="005F281B">
      <w:pPr>
        <w:pStyle w:val="Heading1"/>
        <w:numPr>
          <w:ilvl w:val="0"/>
          <w:numId w:val="0"/>
        </w:numPr>
        <w:spacing w:after="0" w:line="276" w:lineRule="auto"/>
        <w:jc w:val="both"/>
        <w:rPr>
          <w:lang w:val="en-US"/>
        </w:rPr>
      </w:pPr>
      <w:bookmarkStart w:id="33" w:name="_Toc227619547"/>
    </w:p>
    <w:p w14:paraId="79BBF3EE" w14:textId="01035924" w:rsidR="00113471" w:rsidRDefault="00E07DD9" w:rsidP="005F281B">
      <w:pPr>
        <w:pStyle w:val="Heading1"/>
        <w:numPr>
          <w:ilvl w:val="0"/>
          <w:numId w:val="0"/>
        </w:numPr>
        <w:spacing w:after="0" w:line="276" w:lineRule="auto"/>
        <w:jc w:val="both"/>
        <w:rPr>
          <w:lang w:val="en-US"/>
        </w:rPr>
      </w:pPr>
      <w:r>
        <w:t>RESULTS AND DISCUSSION</w:t>
      </w:r>
      <w:bookmarkEnd w:id="33"/>
    </w:p>
    <w:p w14:paraId="3A89F5DC" w14:textId="787F5D5E" w:rsidR="00113471" w:rsidRDefault="00E07DD9" w:rsidP="001C7438">
      <w:pPr>
        <w:pStyle w:val="Heading2"/>
        <w:rPr>
          <w:lang w:val="en-US"/>
        </w:rPr>
      </w:pPr>
      <w:bookmarkStart w:id="34" w:name="_Toc227619548"/>
      <w:r>
        <w:t>Characteristics of Research Subjects</w:t>
      </w:r>
      <w:bookmarkEnd w:id="34"/>
    </w:p>
    <w:p w14:paraId="59A9D143" w14:textId="20AFA4D0" w:rsidR="00113471" w:rsidRDefault="00E07DD9" w:rsidP="005F281B">
      <w:pPr>
        <w:pStyle w:val="Caption"/>
        <w:spacing w:after="0" w:line="276" w:lineRule="auto"/>
        <w:jc w:val="center"/>
      </w:pPr>
      <w:bookmarkStart w:id="35" w:name="_Toc227619562"/>
      <w:r>
        <w:rPr>
          <w:b/>
          <w:bCs/>
        </w:rPr>
        <w:t>Table</w:t>
      </w:r>
      <w:r w:rsidR="005F281B">
        <w:rPr>
          <w:b/>
          <w:bCs/>
        </w:rPr>
        <w:t xml:space="preserve"> </w:t>
      </w:r>
      <w:r>
        <w:rPr>
          <w:b/>
          <w:bCs/>
        </w:rPr>
        <w:fldChar w:fldCharType="begin"/>
      </w:r>
      <w:r>
        <w:rPr>
          <w:b/>
          <w:bCs/>
        </w:rPr>
        <w:instrText xml:space="preserve"> STYLEREF 1 \s </w:instrText>
      </w:r>
      <w:r>
        <w:rPr>
          <w:b/>
          <w:bCs/>
        </w:rPr>
        <w:fldChar w:fldCharType="separate"/>
      </w:r>
      <w:r w:rsidR="00F8395D">
        <w:rPr>
          <w:b/>
          <w:bCs/>
          <w:noProof/>
        </w:rPr>
        <w:t>0</w:t>
      </w:r>
      <w:r>
        <w:rPr>
          <w:b/>
          <w:bCs/>
        </w:rPr>
        <w:fldChar w:fldCharType="end"/>
      </w:r>
      <w:r>
        <w:rPr>
          <w:b/>
          <w:bCs/>
        </w:rPr>
        <w:t>.</w:t>
      </w:r>
      <w:r>
        <w:rPr>
          <w:b/>
          <w:bCs/>
        </w:rPr>
        <w:fldChar w:fldCharType="begin"/>
      </w:r>
      <w:r>
        <w:rPr>
          <w:b/>
          <w:bCs/>
        </w:rPr>
        <w:instrText xml:space="preserve"> SEQ Tabel \* ARABIC \s 1 </w:instrText>
      </w:r>
      <w:r>
        <w:rPr>
          <w:b/>
          <w:bCs/>
        </w:rPr>
        <w:fldChar w:fldCharType="separate"/>
      </w:r>
      <w:r w:rsidR="00F8395D">
        <w:rPr>
          <w:b/>
          <w:bCs/>
          <w:noProof/>
        </w:rPr>
        <w:t>1</w:t>
      </w:r>
      <w:r>
        <w:rPr>
          <w:b/>
          <w:bCs/>
        </w:rPr>
        <w:fldChar w:fldCharType="end"/>
      </w:r>
      <w:r w:rsidR="005F281B">
        <w:rPr>
          <w:b/>
          <w:bCs/>
        </w:rPr>
        <w:t xml:space="preserve"> </w:t>
      </w:r>
      <w:r>
        <w:t>Characteristics of the research subject.</w:t>
      </w:r>
      <w:bookmarkEnd w:id="35"/>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1944"/>
        <w:gridCol w:w="2050"/>
        <w:gridCol w:w="2052"/>
        <w:gridCol w:w="2052"/>
        <w:gridCol w:w="972"/>
      </w:tblGrid>
      <w:tr w:rsidR="00113471" w:rsidRPr="005F281B" w14:paraId="2E570A33" w14:textId="77777777" w:rsidTr="005F281B">
        <w:tc>
          <w:tcPr>
            <w:tcW w:w="1072" w:type="pct"/>
            <w:vAlign w:val="center"/>
          </w:tcPr>
          <w:p w14:paraId="62CDD719" w14:textId="77777777" w:rsidR="00113471" w:rsidRPr="005F281B" w:rsidRDefault="00E07DD9" w:rsidP="00B74C7C">
            <w:pPr>
              <w:spacing w:line="240" w:lineRule="auto"/>
              <w:jc w:val="center"/>
              <w:rPr>
                <w:b/>
                <w:bCs/>
                <w:sz w:val="20"/>
                <w:szCs w:val="20"/>
                <w:lang w:val="en-US"/>
              </w:rPr>
            </w:pPr>
            <w:r w:rsidRPr="005F281B">
              <w:rPr>
                <w:b/>
                <w:bCs/>
                <w:sz w:val="20"/>
                <w:szCs w:val="20"/>
              </w:rPr>
              <w:t>Variable</w:t>
            </w:r>
          </w:p>
        </w:tc>
        <w:tc>
          <w:tcPr>
            <w:tcW w:w="1130" w:type="pct"/>
            <w:vAlign w:val="center"/>
          </w:tcPr>
          <w:p w14:paraId="0DC1B92B" w14:textId="77777777" w:rsidR="00113471" w:rsidRPr="005F281B" w:rsidRDefault="00E07DD9" w:rsidP="00B74C7C">
            <w:pPr>
              <w:spacing w:line="240" w:lineRule="auto"/>
              <w:jc w:val="center"/>
              <w:rPr>
                <w:b/>
                <w:bCs/>
                <w:sz w:val="20"/>
                <w:szCs w:val="20"/>
                <w:lang w:val="en-US"/>
              </w:rPr>
            </w:pPr>
            <w:r w:rsidRPr="005F281B">
              <w:rPr>
                <w:b/>
                <w:bCs/>
                <w:sz w:val="20"/>
                <w:szCs w:val="20"/>
              </w:rPr>
              <w:t>All Research Subjects (n=30)</w:t>
            </w:r>
          </w:p>
        </w:tc>
        <w:tc>
          <w:tcPr>
            <w:tcW w:w="1131" w:type="pct"/>
            <w:vAlign w:val="center"/>
          </w:tcPr>
          <w:p w14:paraId="5BE96D5A" w14:textId="77777777" w:rsidR="00113471" w:rsidRPr="005F281B" w:rsidRDefault="00E07DD9" w:rsidP="00B74C7C">
            <w:pPr>
              <w:spacing w:line="240" w:lineRule="auto"/>
              <w:jc w:val="center"/>
              <w:rPr>
                <w:b/>
                <w:bCs/>
                <w:sz w:val="20"/>
                <w:szCs w:val="20"/>
                <w:lang w:val="en-US"/>
              </w:rPr>
            </w:pPr>
            <w:r w:rsidRPr="005F281B">
              <w:rPr>
                <w:b/>
                <w:bCs/>
                <w:sz w:val="20"/>
                <w:szCs w:val="20"/>
              </w:rPr>
              <w:t>Fentanyl (n=15)</w:t>
            </w:r>
          </w:p>
        </w:tc>
        <w:tc>
          <w:tcPr>
            <w:tcW w:w="1131" w:type="pct"/>
            <w:vAlign w:val="center"/>
          </w:tcPr>
          <w:p w14:paraId="25150185" w14:textId="77777777" w:rsidR="00113471" w:rsidRPr="005F281B" w:rsidRDefault="00E07DD9" w:rsidP="00B74C7C">
            <w:pPr>
              <w:spacing w:line="240" w:lineRule="auto"/>
              <w:jc w:val="center"/>
              <w:rPr>
                <w:b/>
                <w:bCs/>
                <w:sz w:val="20"/>
                <w:szCs w:val="20"/>
                <w:lang w:val="en-US"/>
              </w:rPr>
            </w:pPr>
            <w:r w:rsidRPr="005F281B">
              <w:rPr>
                <w:b/>
                <w:bCs/>
                <w:sz w:val="20"/>
                <w:szCs w:val="20"/>
              </w:rPr>
              <w:t>Levobupivakain (n=15)</w:t>
            </w:r>
          </w:p>
        </w:tc>
        <w:tc>
          <w:tcPr>
            <w:tcW w:w="537" w:type="pct"/>
            <w:vAlign w:val="center"/>
          </w:tcPr>
          <w:p w14:paraId="31E80D68" w14:textId="77777777" w:rsidR="00113471" w:rsidRPr="005F281B" w:rsidRDefault="00E07DD9" w:rsidP="00B74C7C">
            <w:pPr>
              <w:spacing w:line="240" w:lineRule="auto"/>
              <w:jc w:val="center"/>
              <w:rPr>
                <w:b/>
                <w:bCs/>
                <w:sz w:val="20"/>
                <w:szCs w:val="20"/>
                <w:lang w:val="en-US"/>
              </w:rPr>
            </w:pPr>
            <w:r w:rsidRPr="005F281B">
              <w:rPr>
                <w:b/>
                <w:bCs/>
                <w:i/>
                <w:sz w:val="20"/>
                <w:szCs w:val="20"/>
              </w:rPr>
              <w:t>p-value</w:t>
            </w:r>
          </w:p>
        </w:tc>
      </w:tr>
      <w:tr w:rsidR="00113471" w14:paraId="1F097111" w14:textId="77777777" w:rsidTr="005F281B">
        <w:tc>
          <w:tcPr>
            <w:tcW w:w="1072" w:type="pct"/>
            <w:vAlign w:val="center"/>
          </w:tcPr>
          <w:p w14:paraId="5C2F21F0" w14:textId="77777777" w:rsidR="00113471" w:rsidRDefault="00E07DD9" w:rsidP="00B74C7C">
            <w:pPr>
              <w:spacing w:line="240" w:lineRule="auto"/>
              <w:jc w:val="left"/>
              <w:rPr>
                <w:sz w:val="20"/>
                <w:szCs w:val="20"/>
                <w:lang w:val="en-US"/>
              </w:rPr>
            </w:pPr>
            <w:r>
              <w:rPr>
                <w:sz w:val="20"/>
                <w:szCs w:val="20"/>
              </w:rPr>
              <w:t>Age (years)</w:t>
            </w:r>
          </w:p>
        </w:tc>
        <w:tc>
          <w:tcPr>
            <w:tcW w:w="1130" w:type="pct"/>
            <w:vAlign w:val="center"/>
          </w:tcPr>
          <w:p w14:paraId="1735E51B" w14:textId="77777777" w:rsidR="00113471" w:rsidRDefault="00E07DD9" w:rsidP="00B74C7C">
            <w:pPr>
              <w:spacing w:line="240" w:lineRule="auto"/>
              <w:jc w:val="center"/>
              <w:rPr>
                <w:sz w:val="20"/>
                <w:szCs w:val="20"/>
                <w:lang w:val="en-US"/>
              </w:rPr>
            </w:pPr>
            <w:r>
              <w:rPr>
                <w:sz w:val="20"/>
                <w:szCs w:val="20"/>
              </w:rPr>
              <w:t>10 (5-12)</w:t>
            </w:r>
          </w:p>
        </w:tc>
        <w:tc>
          <w:tcPr>
            <w:tcW w:w="1131" w:type="pct"/>
            <w:vAlign w:val="center"/>
          </w:tcPr>
          <w:p w14:paraId="09A30C63" w14:textId="77777777" w:rsidR="00113471" w:rsidRDefault="00E07DD9" w:rsidP="00B74C7C">
            <w:pPr>
              <w:spacing w:line="240" w:lineRule="auto"/>
              <w:jc w:val="center"/>
              <w:rPr>
                <w:sz w:val="20"/>
                <w:szCs w:val="20"/>
                <w:lang w:val="en-US"/>
              </w:rPr>
            </w:pPr>
            <w:r>
              <w:rPr>
                <w:sz w:val="20"/>
                <w:szCs w:val="20"/>
              </w:rPr>
              <w:t>8 (5-12)</w:t>
            </w:r>
          </w:p>
        </w:tc>
        <w:tc>
          <w:tcPr>
            <w:tcW w:w="1131" w:type="pct"/>
            <w:vAlign w:val="center"/>
          </w:tcPr>
          <w:p w14:paraId="4F1EE1B2" w14:textId="77777777" w:rsidR="00113471" w:rsidRDefault="00E07DD9" w:rsidP="00B74C7C">
            <w:pPr>
              <w:spacing w:line="240" w:lineRule="auto"/>
              <w:jc w:val="center"/>
              <w:rPr>
                <w:sz w:val="20"/>
                <w:szCs w:val="20"/>
                <w:lang w:val="en-US"/>
              </w:rPr>
            </w:pPr>
            <w:r>
              <w:rPr>
                <w:sz w:val="20"/>
                <w:szCs w:val="20"/>
              </w:rPr>
              <w:t>10 (6-12)</w:t>
            </w:r>
          </w:p>
        </w:tc>
        <w:tc>
          <w:tcPr>
            <w:tcW w:w="537" w:type="pct"/>
            <w:vAlign w:val="center"/>
          </w:tcPr>
          <w:p w14:paraId="6EC53830" w14:textId="77777777" w:rsidR="00113471" w:rsidRDefault="00E07DD9" w:rsidP="00B74C7C">
            <w:pPr>
              <w:spacing w:line="240" w:lineRule="auto"/>
              <w:jc w:val="center"/>
              <w:rPr>
                <w:sz w:val="20"/>
                <w:szCs w:val="20"/>
                <w:lang w:val="en-US"/>
              </w:rPr>
            </w:pPr>
            <w:r>
              <w:rPr>
                <w:sz w:val="20"/>
                <w:szCs w:val="20"/>
              </w:rPr>
              <w:t>0.850A</w:t>
            </w:r>
          </w:p>
        </w:tc>
      </w:tr>
      <w:tr w:rsidR="00113471" w14:paraId="3B9AC982" w14:textId="77777777" w:rsidTr="005F281B">
        <w:tc>
          <w:tcPr>
            <w:tcW w:w="1072" w:type="pct"/>
            <w:vAlign w:val="center"/>
          </w:tcPr>
          <w:p w14:paraId="484354BE" w14:textId="77777777" w:rsidR="00113471" w:rsidRDefault="00E07DD9" w:rsidP="00B74C7C">
            <w:pPr>
              <w:spacing w:line="240" w:lineRule="auto"/>
              <w:jc w:val="left"/>
              <w:rPr>
                <w:sz w:val="20"/>
                <w:szCs w:val="20"/>
                <w:lang w:val="en-US"/>
              </w:rPr>
            </w:pPr>
            <w:r>
              <w:rPr>
                <w:sz w:val="20"/>
                <w:szCs w:val="20"/>
              </w:rPr>
              <w:t>Weight (kg)</w:t>
            </w:r>
          </w:p>
        </w:tc>
        <w:tc>
          <w:tcPr>
            <w:tcW w:w="1130" w:type="pct"/>
            <w:vAlign w:val="center"/>
          </w:tcPr>
          <w:p w14:paraId="5A16E65F" w14:textId="77777777" w:rsidR="00113471" w:rsidRDefault="00E07DD9" w:rsidP="00B74C7C">
            <w:pPr>
              <w:spacing w:line="240" w:lineRule="auto"/>
              <w:jc w:val="center"/>
              <w:rPr>
                <w:sz w:val="20"/>
                <w:szCs w:val="20"/>
                <w:lang w:val="en-US"/>
              </w:rPr>
            </w:pPr>
            <w:r>
              <w:rPr>
                <w:sz w:val="20"/>
                <w:szCs w:val="20"/>
              </w:rPr>
              <w:t>25,5 (13-56)</w:t>
            </w:r>
          </w:p>
        </w:tc>
        <w:tc>
          <w:tcPr>
            <w:tcW w:w="1131" w:type="pct"/>
            <w:vAlign w:val="center"/>
          </w:tcPr>
          <w:p w14:paraId="3B90B330" w14:textId="77777777" w:rsidR="00113471" w:rsidRDefault="00E07DD9" w:rsidP="00B74C7C">
            <w:pPr>
              <w:spacing w:line="240" w:lineRule="auto"/>
              <w:jc w:val="center"/>
              <w:rPr>
                <w:sz w:val="20"/>
                <w:szCs w:val="20"/>
                <w:lang w:val="en-US"/>
              </w:rPr>
            </w:pPr>
            <w:r>
              <w:rPr>
                <w:sz w:val="20"/>
                <w:szCs w:val="20"/>
              </w:rPr>
              <w:t>20 (13-56)</w:t>
            </w:r>
          </w:p>
        </w:tc>
        <w:tc>
          <w:tcPr>
            <w:tcW w:w="1131" w:type="pct"/>
            <w:vAlign w:val="center"/>
          </w:tcPr>
          <w:p w14:paraId="393708C3" w14:textId="77777777" w:rsidR="00113471" w:rsidRDefault="00E07DD9" w:rsidP="00B74C7C">
            <w:pPr>
              <w:spacing w:line="240" w:lineRule="auto"/>
              <w:jc w:val="center"/>
              <w:rPr>
                <w:sz w:val="20"/>
                <w:szCs w:val="20"/>
                <w:lang w:val="en-US"/>
              </w:rPr>
            </w:pPr>
            <w:r>
              <w:rPr>
                <w:sz w:val="20"/>
                <w:szCs w:val="20"/>
              </w:rPr>
              <w:t>27 (17-56)</w:t>
            </w:r>
          </w:p>
        </w:tc>
        <w:tc>
          <w:tcPr>
            <w:tcW w:w="537" w:type="pct"/>
            <w:vAlign w:val="center"/>
          </w:tcPr>
          <w:p w14:paraId="0F57EFE4" w14:textId="77777777" w:rsidR="00113471" w:rsidRDefault="00E07DD9" w:rsidP="00B74C7C">
            <w:pPr>
              <w:spacing w:line="240" w:lineRule="auto"/>
              <w:jc w:val="center"/>
              <w:rPr>
                <w:sz w:val="20"/>
                <w:szCs w:val="20"/>
                <w:vertAlign w:val="superscript"/>
                <w:lang w:val="en-US"/>
              </w:rPr>
            </w:pPr>
            <w:r>
              <w:rPr>
                <w:sz w:val="20"/>
                <w:szCs w:val="20"/>
              </w:rPr>
              <w:t>0.429a</w:t>
            </w:r>
          </w:p>
        </w:tc>
      </w:tr>
      <w:tr w:rsidR="00113471" w14:paraId="3EB22AC1" w14:textId="77777777" w:rsidTr="005F281B">
        <w:tc>
          <w:tcPr>
            <w:tcW w:w="1072" w:type="pct"/>
            <w:vAlign w:val="center"/>
          </w:tcPr>
          <w:p w14:paraId="3C31453C" w14:textId="77777777" w:rsidR="00113471" w:rsidRDefault="00E07DD9" w:rsidP="00B74C7C">
            <w:pPr>
              <w:spacing w:line="240" w:lineRule="auto"/>
              <w:jc w:val="left"/>
              <w:rPr>
                <w:sz w:val="20"/>
                <w:szCs w:val="20"/>
                <w:lang w:val="en-US"/>
              </w:rPr>
            </w:pPr>
            <w:r>
              <w:rPr>
                <w:sz w:val="20"/>
                <w:szCs w:val="20"/>
              </w:rPr>
              <w:t>Height (cm)</w:t>
            </w:r>
          </w:p>
        </w:tc>
        <w:tc>
          <w:tcPr>
            <w:tcW w:w="1130" w:type="pct"/>
            <w:vAlign w:val="center"/>
          </w:tcPr>
          <w:p w14:paraId="4939F3CD" w14:textId="77777777" w:rsidR="00113471" w:rsidRDefault="00E07DD9" w:rsidP="00B74C7C">
            <w:pPr>
              <w:spacing w:line="240" w:lineRule="auto"/>
              <w:jc w:val="center"/>
              <w:rPr>
                <w:sz w:val="20"/>
                <w:szCs w:val="20"/>
                <w:lang w:val="en-US"/>
              </w:rPr>
            </w:pPr>
            <w:r>
              <w:rPr>
                <w:sz w:val="20"/>
                <w:szCs w:val="20"/>
              </w:rPr>
              <w:t>147.37 ± 6,578</w:t>
            </w:r>
          </w:p>
        </w:tc>
        <w:tc>
          <w:tcPr>
            <w:tcW w:w="1131" w:type="pct"/>
            <w:vAlign w:val="center"/>
          </w:tcPr>
          <w:p w14:paraId="4F4AD39E" w14:textId="77777777" w:rsidR="00113471" w:rsidRDefault="00E07DD9" w:rsidP="00B74C7C">
            <w:pPr>
              <w:spacing w:line="240" w:lineRule="auto"/>
              <w:jc w:val="center"/>
              <w:rPr>
                <w:sz w:val="20"/>
                <w:szCs w:val="20"/>
                <w:lang w:val="en-US"/>
              </w:rPr>
            </w:pPr>
            <w:r>
              <w:rPr>
                <w:sz w:val="20"/>
                <w:szCs w:val="20"/>
              </w:rPr>
              <w:t>147.33 ± 7.697</w:t>
            </w:r>
          </w:p>
        </w:tc>
        <w:tc>
          <w:tcPr>
            <w:tcW w:w="1131" w:type="pct"/>
            <w:vAlign w:val="center"/>
          </w:tcPr>
          <w:p w14:paraId="04A52D91" w14:textId="77777777" w:rsidR="00113471" w:rsidRDefault="00E07DD9" w:rsidP="00B74C7C">
            <w:pPr>
              <w:spacing w:line="240" w:lineRule="auto"/>
              <w:jc w:val="center"/>
              <w:rPr>
                <w:sz w:val="20"/>
                <w:szCs w:val="20"/>
                <w:lang w:val="en-US"/>
              </w:rPr>
            </w:pPr>
            <w:r>
              <w:rPr>
                <w:sz w:val="20"/>
                <w:szCs w:val="20"/>
              </w:rPr>
              <w:t>147.4 ± 5,514</w:t>
            </w:r>
          </w:p>
        </w:tc>
        <w:tc>
          <w:tcPr>
            <w:tcW w:w="537" w:type="pct"/>
            <w:vAlign w:val="center"/>
          </w:tcPr>
          <w:p w14:paraId="4FD1CCFF" w14:textId="77777777" w:rsidR="00113471" w:rsidRDefault="00E07DD9" w:rsidP="00B74C7C">
            <w:pPr>
              <w:spacing w:line="240" w:lineRule="auto"/>
              <w:jc w:val="center"/>
              <w:rPr>
                <w:sz w:val="20"/>
                <w:szCs w:val="20"/>
                <w:vertAlign w:val="superscript"/>
                <w:lang w:val="en-US"/>
              </w:rPr>
            </w:pPr>
            <w:r>
              <w:rPr>
                <w:sz w:val="20"/>
                <w:szCs w:val="20"/>
              </w:rPr>
              <w:t>0.978b</w:t>
            </w:r>
          </w:p>
        </w:tc>
      </w:tr>
      <w:tr w:rsidR="00113471" w14:paraId="53E13C9B" w14:textId="77777777" w:rsidTr="005F281B">
        <w:tc>
          <w:tcPr>
            <w:tcW w:w="1072" w:type="pct"/>
            <w:vAlign w:val="center"/>
          </w:tcPr>
          <w:p w14:paraId="541EF8F7" w14:textId="77777777" w:rsidR="00113471" w:rsidRDefault="00E07DD9" w:rsidP="00B74C7C">
            <w:pPr>
              <w:spacing w:line="240" w:lineRule="auto"/>
              <w:jc w:val="left"/>
              <w:rPr>
                <w:sz w:val="20"/>
                <w:szCs w:val="20"/>
                <w:lang w:val="en-US"/>
              </w:rPr>
            </w:pPr>
            <w:r>
              <w:rPr>
                <w:sz w:val="20"/>
                <w:szCs w:val="20"/>
              </w:rPr>
              <w:t>Duration of operation (minutes)</w:t>
            </w:r>
          </w:p>
        </w:tc>
        <w:tc>
          <w:tcPr>
            <w:tcW w:w="1130" w:type="pct"/>
            <w:vAlign w:val="center"/>
          </w:tcPr>
          <w:p w14:paraId="4342072E" w14:textId="77777777" w:rsidR="00113471" w:rsidRDefault="00E07DD9" w:rsidP="00B74C7C">
            <w:pPr>
              <w:spacing w:line="240" w:lineRule="auto"/>
              <w:jc w:val="center"/>
              <w:rPr>
                <w:sz w:val="20"/>
                <w:szCs w:val="20"/>
                <w:lang w:val="en-US"/>
              </w:rPr>
            </w:pPr>
            <w:r>
              <w:rPr>
                <w:sz w:val="20"/>
                <w:szCs w:val="20"/>
              </w:rPr>
              <w:t>89 ± 21,066</w:t>
            </w:r>
          </w:p>
        </w:tc>
        <w:tc>
          <w:tcPr>
            <w:tcW w:w="1131" w:type="pct"/>
            <w:vAlign w:val="center"/>
          </w:tcPr>
          <w:p w14:paraId="571A3551" w14:textId="77777777" w:rsidR="00113471" w:rsidRDefault="00E07DD9" w:rsidP="00B74C7C">
            <w:pPr>
              <w:spacing w:line="240" w:lineRule="auto"/>
              <w:jc w:val="center"/>
              <w:rPr>
                <w:sz w:val="20"/>
                <w:szCs w:val="20"/>
                <w:lang w:val="en-US"/>
              </w:rPr>
            </w:pPr>
            <w:r>
              <w:rPr>
                <w:sz w:val="20"/>
                <w:szCs w:val="20"/>
              </w:rPr>
              <w:t>89.33 ± 22,824</w:t>
            </w:r>
          </w:p>
        </w:tc>
        <w:tc>
          <w:tcPr>
            <w:tcW w:w="1131" w:type="pct"/>
            <w:vAlign w:val="center"/>
          </w:tcPr>
          <w:p w14:paraId="237C5AD1" w14:textId="77777777" w:rsidR="00113471" w:rsidRDefault="00E07DD9" w:rsidP="00B74C7C">
            <w:pPr>
              <w:spacing w:line="240" w:lineRule="auto"/>
              <w:jc w:val="center"/>
              <w:rPr>
                <w:sz w:val="20"/>
                <w:szCs w:val="20"/>
                <w:lang w:val="en-US"/>
              </w:rPr>
            </w:pPr>
            <w:r>
              <w:rPr>
                <w:sz w:val="20"/>
                <w:szCs w:val="20"/>
              </w:rPr>
              <w:t>88.67 ± 19.952</w:t>
            </w:r>
          </w:p>
        </w:tc>
        <w:tc>
          <w:tcPr>
            <w:tcW w:w="537" w:type="pct"/>
            <w:vAlign w:val="center"/>
          </w:tcPr>
          <w:p w14:paraId="74B4B719" w14:textId="77777777" w:rsidR="00113471" w:rsidRDefault="00E07DD9" w:rsidP="00B74C7C">
            <w:pPr>
              <w:spacing w:line="240" w:lineRule="auto"/>
              <w:jc w:val="center"/>
              <w:rPr>
                <w:sz w:val="20"/>
                <w:szCs w:val="20"/>
                <w:lang w:val="en-US"/>
              </w:rPr>
            </w:pPr>
            <w:r>
              <w:rPr>
                <w:sz w:val="20"/>
                <w:szCs w:val="20"/>
              </w:rPr>
              <w:t>0.933b</w:t>
            </w:r>
          </w:p>
        </w:tc>
      </w:tr>
      <w:tr w:rsidR="00113471" w14:paraId="06DAD06A" w14:textId="77777777" w:rsidTr="005F281B">
        <w:tc>
          <w:tcPr>
            <w:tcW w:w="1072" w:type="pct"/>
            <w:vAlign w:val="center"/>
          </w:tcPr>
          <w:p w14:paraId="02DEF056" w14:textId="77777777" w:rsidR="00113471" w:rsidRDefault="00E07DD9" w:rsidP="00B74C7C">
            <w:pPr>
              <w:spacing w:line="240" w:lineRule="auto"/>
              <w:jc w:val="left"/>
              <w:rPr>
                <w:sz w:val="20"/>
                <w:szCs w:val="20"/>
                <w:lang w:val="en-US"/>
              </w:rPr>
            </w:pPr>
            <w:r>
              <w:rPr>
                <w:sz w:val="20"/>
                <w:szCs w:val="20"/>
              </w:rPr>
              <w:t>NRS Preoperative</w:t>
            </w:r>
          </w:p>
        </w:tc>
        <w:tc>
          <w:tcPr>
            <w:tcW w:w="1130" w:type="pct"/>
            <w:vAlign w:val="center"/>
          </w:tcPr>
          <w:p w14:paraId="3DB6C78B" w14:textId="77777777" w:rsidR="00113471" w:rsidRDefault="00E07DD9" w:rsidP="00B74C7C">
            <w:pPr>
              <w:spacing w:line="240" w:lineRule="auto"/>
              <w:jc w:val="center"/>
              <w:rPr>
                <w:sz w:val="20"/>
                <w:szCs w:val="20"/>
                <w:lang w:val="en-US"/>
              </w:rPr>
            </w:pPr>
            <w:r>
              <w:rPr>
                <w:sz w:val="20"/>
                <w:szCs w:val="20"/>
              </w:rPr>
              <w:t>6 (4-7)</w:t>
            </w:r>
          </w:p>
        </w:tc>
        <w:tc>
          <w:tcPr>
            <w:tcW w:w="1131" w:type="pct"/>
            <w:vAlign w:val="center"/>
          </w:tcPr>
          <w:p w14:paraId="2811F119" w14:textId="77777777" w:rsidR="00113471" w:rsidRDefault="00E07DD9" w:rsidP="00B74C7C">
            <w:pPr>
              <w:spacing w:line="240" w:lineRule="auto"/>
              <w:jc w:val="center"/>
              <w:rPr>
                <w:sz w:val="20"/>
                <w:szCs w:val="20"/>
                <w:lang w:val="en-US"/>
              </w:rPr>
            </w:pPr>
            <w:r>
              <w:rPr>
                <w:sz w:val="20"/>
                <w:szCs w:val="20"/>
              </w:rPr>
              <w:t>6 (4-7)</w:t>
            </w:r>
          </w:p>
        </w:tc>
        <w:tc>
          <w:tcPr>
            <w:tcW w:w="1131" w:type="pct"/>
            <w:vAlign w:val="center"/>
          </w:tcPr>
          <w:p w14:paraId="535B0F24" w14:textId="77777777" w:rsidR="00113471" w:rsidRDefault="00E07DD9" w:rsidP="00B74C7C">
            <w:pPr>
              <w:spacing w:line="240" w:lineRule="auto"/>
              <w:jc w:val="center"/>
              <w:rPr>
                <w:sz w:val="20"/>
                <w:szCs w:val="20"/>
                <w:lang w:val="en-US"/>
              </w:rPr>
            </w:pPr>
            <w:r>
              <w:rPr>
                <w:sz w:val="20"/>
                <w:szCs w:val="20"/>
              </w:rPr>
              <w:t>5.53 ± 0.915</w:t>
            </w:r>
          </w:p>
        </w:tc>
        <w:tc>
          <w:tcPr>
            <w:tcW w:w="537" w:type="pct"/>
            <w:vAlign w:val="center"/>
          </w:tcPr>
          <w:p w14:paraId="6760C7B8" w14:textId="77777777" w:rsidR="00113471" w:rsidRDefault="00E07DD9" w:rsidP="00B74C7C">
            <w:pPr>
              <w:spacing w:line="240" w:lineRule="auto"/>
              <w:jc w:val="center"/>
              <w:rPr>
                <w:sz w:val="20"/>
                <w:szCs w:val="20"/>
                <w:lang w:val="en-US"/>
              </w:rPr>
            </w:pPr>
            <w:r>
              <w:rPr>
                <w:sz w:val="20"/>
                <w:szCs w:val="20"/>
              </w:rPr>
              <w:t>0.326a</w:t>
            </w:r>
          </w:p>
        </w:tc>
      </w:tr>
      <w:tr w:rsidR="00113471" w14:paraId="1717DB4F" w14:textId="77777777" w:rsidTr="005F281B">
        <w:tc>
          <w:tcPr>
            <w:tcW w:w="1072" w:type="pct"/>
            <w:vAlign w:val="center"/>
          </w:tcPr>
          <w:p w14:paraId="137A1B92" w14:textId="77777777" w:rsidR="00113471" w:rsidRDefault="00E07DD9" w:rsidP="00B74C7C">
            <w:pPr>
              <w:spacing w:line="240" w:lineRule="auto"/>
              <w:jc w:val="left"/>
              <w:rPr>
                <w:sz w:val="20"/>
                <w:szCs w:val="20"/>
                <w:lang w:val="en-US"/>
              </w:rPr>
            </w:pPr>
            <w:r>
              <w:rPr>
                <w:sz w:val="20"/>
                <w:szCs w:val="20"/>
              </w:rPr>
              <w:t>Type of operation</w:t>
            </w:r>
          </w:p>
        </w:tc>
        <w:tc>
          <w:tcPr>
            <w:tcW w:w="1130" w:type="pct"/>
            <w:vAlign w:val="center"/>
          </w:tcPr>
          <w:p w14:paraId="4E807832" w14:textId="77777777" w:rsidR="00113471" w:rsidRDefault="00113471" w:rsidP="00B74C7C">
            <w:pPr>
              <w:spacing w:line="240" w:lineRule="auto"/>
              <w:jc w:val="center"/>
              <w:rPr>
                <w:sz w:val="20"/>
                <w:szCs w:val="20"/>
                <w:lang w:val="en-US"/>
              </w:rPr>
            </w:pPr>
          </w:p>
        </w:tc>
        <w:tc>
          <w:tcPr>
            <w:tcW w:w="1131" w:type="pct"/>
            <w:vAlign w:val="center"/>
          </w:tcPr>
          <w:p w14:paraId="318FECEF" w14:textId="77777777" w:rsidR="00113471" w:rsidRDefault="00113471" w:rsidP="00B74C7C">
            <w:pPr>
              <w:spacing w:line="240" w:lineRule="auto"/>
              <w:jc w:val="center"/>
              <w:rPr>
                <w:sz w:val="20"/>
                <w:szCs w:val="20"/>
                <w:lang w:val="en-US"/>
              </w:rPr>
            </w:pPr>
          </w:p>
        </w:tc>
        <w:tc>
          <w:tcPr>
            <w:tcW w:w="1131" w:type="pct"/>
            <w:vAlign w:val="center"/>
          </w:tcPr>
          <w:p w14:paraId="79814D56" w14:textId="77777777" w:rsidR="00113471" w:rsidRDefault="00113471" w:rsidP="00B74C7C">
            <w:pPr>
              <w:spacing w:line="240" w:lineRule="auto"/>
              <w:jc w:val="center"/>
              <w:rPr>
                <w:sz w:val="20"/>
                <w:szCs w:val="20"/>
                <w:lang w:val="en-US"/>
              </w:rPr>
            </w:pPr>
          </w:p>
        </w:tc>
        <w:tc>
          <w:tcPr>
            <w:tcW w:w="537" w:type="pct"/>
            <w:vAlign w:val="center"/>
          </w:tcPr>
          <w:p w14:paraId="7080C524" w14:textId="77777777" w:rsidR="00113471" w:rsidRDefault="00E07DD9" w:rsidP="00B74C7C">
            <w:pPr>
              <w:spacing w:line="240" w:lineRule="auto"/>
              <w:jc w:val="center"/>
              <w:rPr>
                <w:sz w:val="20"/>
                <w:szCs w:val="20"/>
                <w:vertAlign w:val="superscript"/>
                <w:lang w:val="en-US"/>
              </w:rPr>
            </w:pPr>
            <w:r>
              <w:rPr>
                <w:sz w:val="20"/>
                <w:szCs w:val="20"/>
              </w:rPr>
              <w:t>1,000c</w:t>
            </w:r>
          </w:p>
        </w:tc>
      </w:tr>
      <w:tr w:rsidR="00113471" w14:paraId="6BE4A0A7" w14:textId="77777777" w:rsidTr="005F281B">
        <w:tc>
          <w:tcPr>
            <w:tcW w:w="1072" w:type="pct"/>
            <w:vAlign w:val="center"/>
          </w:tcPr>
          <w:p w14:paraId="09452877" w14:textId="77777777" w:rsidR="00113471" w:rsidRDefault="00E07DD9" w:rsidP="00B74C7C">
            <w:pPr>
              <w:spacing w:line="240" w:lineRule="auto"/>
              <w:jc w:val="left"/>
              <w:rPr>
                <w:sz w:val="20"/>
                <w:szCs w:val="20"/>
                <w:lang w:val="en-US"/>
              </w:rPr>
            </w:pPr>
            <w:r>
              <w:rPr>
                <w:sz w:val="20"/>
                <w:szCs w:val="20"/>
              </w:rPr>
              <w:t>Appendicitis</w:t>
            </w:r>
          </w:p>
        </w:tc>
        <w:tc>
          <w:tcPr>
            <w:tcW w:w="1130" w:type="pct"/>
            <w:vAlign w:val="center"/>
          </w:tcPr>
          <w:p w14:paraId="3D2E0AA3" w14:textId="77777777" w:rsidR="00113471" w:rsidRDefault="00E07DD9" w:rsidP="00B74C7C">
            <w:pPr>
              <w:spacing w:line="240" w:lineRule="auto"/>
              <w:jc w:val="center"/>
              <w:rPr>
                <w:sz w:val="20"/>
                <w:szCs w:val="20"/>
                <w:lang w:val="en-US"/>
              </w:rPr>
            </w:pPr>
            <w:r>
              <w:rPr>
                <w:sz w:val="20"/>
                <w:szCs w:val="20"/>
              </w:rPr>
              <w:t>25 (83,3%)</w:t>
            </w:r>
          </w:p>
        </w:tc>
        <w:tc>
          <w:tcPr>
            <w:tcW w:w="1131" w:type="pct"/>
            <w:vAlign w:val="center"/>
          </w:tcPr>
          <w:p w14:paraId="2A5AEBE7" w14:textId="77777777" w:rsidR="00113471" w:rsidRDefault="00E07DD9" w:rsidP="00B74C7C">
            <w:pPr>
              <w:spacing w:line="240" w:lineRule="auto"/>
              <w:jc w:val="center"/>
              <w:rPr>
                <w:sz w:val="20"/>
                <w:szCs w:val="20"/>
                <w:lang w:val="en-US"/>
              </w:rPr>
            </w:pPr>
            <w:r>
              <w:rPr>
                <w:sz w:val="20"/>
                <w:szCs w:val="20"/>
              </w:rPr>
              <w:t>13 (86,7%)</w:t>
            </w:r>
          </w:p>
        </w:tc>
        <w:tc>
          <w:tcPr>
            <w:tcW w:w="1131" w:type="pct"/>
            <w:vAlign w:val="center"/>
          </w:tcPr>
          <w:p w14:paraId="7D18CAD7" w14:textId="77777777" w:rsidR="00113471" w:rsidRDefault="00E07DD9" w:rsidP="00B74C7C">
            <w:pPr>
              <w:spacing w:line="240" w:lineRule="auto"/>
              <w:jc w:val="center"/>
              <w:rPr>
                <w:sz w:val="20"/>
                <w:szCs w:val="20"/>
                <w:lang w:val="en-US"/>
              </w:rPr>
            </w:pPr>
            <w:r>
              <w:rPr>
                <w:sz w:val="20"/>
                <w:szCs w:val="20"/>
              </w:rPr>
              <w:t>12 (80%)</w:t>
            </w:r>
          </w:p>
        </w:tc>
        <w:tc>
          <w:tcPr>
            <w:tcW w:w="537" w:type="pct"/>
            <w:vAlign w:val="center"/>
          </w:tcPr>
          <w:p w14:paraId="3B2A96B6" w14:textId="77777777" w:rsidR="00113471" w:rsidRDefault="00113471" w:rsidP="00B74C7C">
            <w:pPr>
              <w:spacing w:line="240" w:lineRule="auto"/>
              <w:jc w:val="center"/>
              <w:rPr>
                <w:sz w:val="20"/>
                <w:szCs w:val="20"/>
                <w:lang w:val="en-US"/>
              </w:rPr>
            </w:pPr>
          </w:p>
        </w:tc>
      </w:tr>
      <w:tr w:rsidR="00113471" w14:paraId="7A800D3F" w14:textId="77777777" w:rsidTr="005F281B">
        <w:tc>
          <w:tcPr>
            <w:tcW w:w="1072" w:type="pct"/>
            <w:vAlign w:val="center"/>
          </w:tcPr>
          <w:p w14:paraId="3CF40D05" w14:textId="77777777" w:rsidR="00113471" w:rsidRDefault="00E07DD9" w:rsidP="00B74C7C">
            <w:pPr>
              <w:spacing w:line="240" w:lineRule="auto"/>
              <w:jc w:val="left"/>
              <w:rPr>
                <w:sz w:val="20"/>
                <w:szCs w:val="20"/>
                <w:lang w:val="en-US"/>
              </w:rPr>
            </w:pPr>
            <w:r>
              <w:rPr>
                <w:sz w:val="20"/>
                <w:szCs w:val="20"/>
              </w:rPr>
              <w:t>Non-appendicitis</w:t>
            </w:r>
          </w:p>
        </w:tc>
        <w:tc>
          <w:tcPr>
            <w:tcW w:w="1130" w:type="pct"/>
            <w:vAlign w:val="center"/>
          </w:tcPr>
          <w:p w14:paraId="79A45773" w14:textId="77777777" w:rsidR="00113471" w:rsidRDefault="00E07DD9" w:rsidP="00B74C7C">
            <w:pPr>
              <w:spacing w:line="240" w:lineRule="auto"/>
              <w:jc w:val="center"/>
              <w:rPr>
                <w:sz w:val="20"/>
                <w:szCs w:val="20"/>
                <w:lang w:val="en-US"/>
              </w:rPr>
            </w:pPr>
            <w:r>
              <w:rPr>
                <w:sz w:val="20"/>
                <w:szCs w:val="20"/>
              </w:rPr>
              <w:t>5 (16,7%)</w:t>
            </w:r>
          </w:p>
        </w:tc>
        <w:tc>
          <w:tcPr>
            <w:tcW w:w="1131" w:type="pct"/>
            <w:vAlign w:val="center"/>
          </w:tcPr>
          <w:p w14:paraId="30BBC06D" w14:textId="77777777" w:rsidR="00113471" w:rsidRDefault="00E07DD9" w:rsidP="00B74C7C">
            <w:pPr>
              <w:spacing w:line="240" w:lineRule="auto"/>
              <w:jc w:val="center"/>
              <w:rPr>
                <w:sz w:val="20"/>
                <w:szCs w:val="20"/>
                <w:lang w:val="en-US"/>
              </w:rPr>
            </w:pPr>
            <w:r>
              <w:rPr>
                <w:sz w:val="20"/>
                <w:szCs w:val="20"/>
              </w:rPr>
              <w:t>2 (13,3%)</w:t>
            </w:r>
          </w:p>
        </w:tc>
        <w:tc>
          <w:tcPr>
            <w:tcW w:w="1131" w:type="pct"/>
            <w:vAlign w:val="center"/>
          </w:tcPr>
          <w:p w14:paraId="2DD1F3EF" w14:textId="77777777" w:rsidR="00113471" w:rsidRDefault="00E07DD9" w:rsidP="00B74C7C">
            <w:pPr>
              <w:spacing w:line="240" w:lineRule="auto"/>
              <w:jc w:val="center"/>
              <w:rPr>
                <w:sz w:val="20"/>
                <w:szCs w:val="20"/>
                <w:lang w:val="en-US"/>
              </w:rPr>
            </w:pPr>
            <w:r>
              <w:rPr>
                <w:sz w:val="20"/>
                <w:szCs w:val="20"/>
              </w:rPr>
              <w:t>3 (20%)</w:t>
            </w:r>
          </w:p>
        </w:tc>
        <w:tc>
          <w:tcPr>
            <w:tcW w:w="537" w:type="pct"/>
            <w:vAlign w:val="center"/>
          </w:tcPr>
          <w:p w14:paraId="6A87E599" w14:textId="77777777" w:rsidR="00113471" w:rsidRDefault="00113471" w:rsidP="00B74C7C">
            <w:pPr>
              <w:spacing w:line="240" w:lineRule="auto"/>
              <w:jc w:val="center"/>
              <w:rPr>
                <w:sz w:val="20"/>
                <w:szCs w:val="20"/>
                <w:lang w:val="en-US"/>
              </w:rPr>
            </w:pPr>
          </w:p>
        </w:tc>
      </w:tr>
      <w:tr w:rsidR="00113471" w14:paraId="64CEB5BB" w14:textId="77777777" w:rsidTr="005F281B">
        <w:tc>
          <w:tcPr>
            <w:tcW w:w="1072" w:type="pct"/>
            <w:vAlign w:val="center"/>
          </w:tcPr>
          <w:p w14:paraId="1D8934F5" w14:textId="77777777" w:rsidR="00113471" w:rsidRDefault="00E07DD9" w:rsidP="00B74C7C">
            <w:pPr>
              <w:spacing w:line="240" w:lineRule="auto"/>
              <w:jc w:val="left"/>
              <w:rPr>
                <w:i/>
                <w:iCs/>
                <w:sz w:val="20"/>
                <w:szCs w:val="20"/>
                <w:lang w:val="en-US"/>
              </w:rPr>
            </w:pPr>
            <w:r>
              <w:rPr>
                <w:i/>
                <w:iCs/>
                <w:sz w:val="20"/>
                <w:szCs w:val="20"/>
              </w:rPr>
              <w:t>Rescue Analgesia</w:t>
            </w:r>
          </w:p>
        </w:tc>
        <w:tc>
          <w:tcPr>
            <w:tcW w:w="1130" w:type="pct"/>
            <w:vAlign w:val="center"/>
          </w:tcPr>
          <w:p w14:paraId="33C15347" w14:textId="77777777" w:rsidR="00113471" w:rsidRDefault="00113471" w:rsidP="00B74C7C">
            <w:pPr>
              <w:spacing w:line="240" w:lineRule="auto"/>
              <w:jc w:val="center"/>
              <w:rPr>
                <w:sz w:val="20"/>
                <w:szCs w:val="20"/>
                <w:lang w:val="en-US"/>
              </w:rPr>
            </w:pPr>
          </w:p>
        </w:tc>
        <w:tc>
          <w:tcPr>
            <w:tcW w:w="1131" w:type="pct"/>
            <w:vAlign w:val="center"/>
          </w:tcPr>
          <w:p w14:paraId="1AA48E15" w14:textId="77777777" w:rsidR="00113471" w:rsidRDefault="00113471" w:rsidP="00B74C7C">
            <w:pPr>
              <w:spacing w:line="240" w:lineRule="auto"/>
              <w:jc w:val="center"/>
              <w:rPr>
                <w:sz w:val="20"/>
                <w:szCs w:val="20"/>
                <w:lang w:val="en-US"/>
              </w:rPr>
            </w:pPr>
          </w:p>
        </w:tc>
        <w:tc>
          <w:tcPr>
            <w:tcW w:w="1131" w:type="pct"/>
            <w:vAlign w:val="center"/>
          </w:tcPr>
          <w:p w14:paraId="35EB7374" w14:textId="77777777" w:rsidR="00113471" w:rsidRDefault="00113471" w:rsidP="00B74C7C">
            <w:pPr>
              <w:spacing w:line="240" w:lineRule="auto"/>
              <w:jc w:val="center"/>
              <w:rPr>
                <w:sz w:val="20"/>
                <w:szCs w:val="20"/>
                <w:lang w:val="en-US"/>
              </w:rPr>
            </w:pPr>
          </w:p>
        </w:tc>
        <w:tc>
          <w:tcPr>
            <w:tcW w:w="537" w:type="pct"/>
            <w:vAlign w:val="center"/>
          </w:tcPr>
          <w:p w14:paraId="24B8E8FB" w14:textId="77777777" w:rsidR="00113471" w:rsidRDefault="00E07DD9" w:rsidP="00B74C7C">
            <w:pPr>
              <w:spacing w:line="240" w:lineRule="auto"/>
              <w:jc w:val="center"/>
              <w:rPr>
                <w:sz w:val="20"/>
                <w:szCs w:val="20"/>
                <w:lang w:val="en-US"/>
              </w:rPr>
            </w:pPr>
            <w:r>
              <w:rPr>
                <w:sz w:val="20"/>
                <w:szCs w:val="20"/>
              </w:rPr>
              <w:t>1,000c</w:t>
            </w:r>
          </w:p>
        </w:tc>
      </w:tr>
      <w:tr w:rsidR="00113471" w14:paraId="674C5C8C" w14:textId="77777777" w:rsidTr="005F281B">
        <w:tc>
          <w:tcPr>
            <w:tcW w:w="1072" w:type="pct"/>
            <w:vAlign w:val="center"/>
          </w:tcPr>
          <w:p w14:paraId="691EAAE3" w14:textId="77777777" w:rsidR="00113471" w:rsidRDefault="00E07DD9" w:rsidP="00B74C7C">
            <w:pPr>
              <w:spacing w:line="240" w:lineRule="auto"/>
              <w:jc w:val="left"/>
              <w:rPr>
                <w:sz w:val="20"/>
                <w:szCs w:val="20"/>
                <w:lang w:val="en-US"/>
              </w:rPr>
            </w:pPr>
            <w:r>
              <w:rPr>
                <w:sz w:val="20"/>
                <w:szCs w:val="20"/>
              </w:rPr>
              <w:t>Yes</w:t>
            </w:r>
          </w:p>
        </w:tc>
        <w:tc>
          <w:tcPr>
            <w:tcW w:w="1130" w:type="pct"/>
            <w:vAlign w:val="center"/>
          </w:tcPr>
          <w:p w14:paraId="588EAC24" w14:textId="77777777" w:rsidR="00113471" w:rsidRDefault="00E07DD9" w:rsidP="00B74C7C">
            <w:pPr>
              <w:spacing w:line="240" w:lineRule="auto"/>
              <w:jc w:val="center"/>
              <w:rPr>
                <w:sz w:val="20"/>
                <w:szCs w:val="20"/>
                <w:lang w:val="en-US"/>
              </w:rPr>
            </w:pPr>
            <w:r>
              <w:rPr>
                <w:sz w:val="20"/>
                <w:szCs w:val="20"/>
              </w:rPr>
              <w:t>3 (10%)</w:t>
            </w:r>
          </w:p>
        </w:tc>
        <w:tc>
          <w:tcPr>
            <w:tcW w:w="1131" w:type="pct"/>
            <w:vAlign w:val="center"/>
          </w:tcPr>
          <w:p w14:paraId="746ECD92" w14:textId="77777777" w:rsidR="00113471" w:rsidRDefault="00E07DD9" w:rsidP="00B74C7C">
            <w:pPr>
              <w:spacing w:line="240" w:lineRule="auto"/>
              <w:jc w:val="center"/>
              <w:rPr>
                <w:sz w:val="20"/>
                <w:szCs w:val="20"/>
                <w:lang w:val="en-US"/>
              </w:rPr>
            </w:pPr>
            <w:r>
              <w:rPr>
                <w:sz w:val="20"/>
                <w:szCs w:val="20"/>
              </w:rPr>
              <w:t>1 (6,7%)</w:t>
            </w:r>
          </w:p>
        </w:tc>
        <w:tc>
          <w:tcPr>
            <w:tcW w:w="1131" w:type="pct"/>
            <w:vAlign w:val="center"/>
          </w:tcPr>
          <w:p w14:paraId="59D15AD7" w14:textId="77777777" w:rsidR="00113471" w:rsidRDefault="00E07DD9" w:rsidP="00B74C7C">
            <w:pPr>
              <w:spacing w:line="240" w:lineRule="auto"/>
              <w:jc w:val="center"/>
              <w:rPr>
                <w:sz w:val="20"/>
                <w:szCs w:val="20"/>
                <w:lang w:val="en-US"/>
              </w:rPr>
            </w:pPr>
            <w:r>
              <w:rPr>
                <w:sz w:val="20"/>
                <w:szCs w:val="20"/>
              </w:rPr>
              <w:t>2 (13,3%)</w:t>
            </w:r>
          </w:p>
        </w:tc>
        <w:tc>
          <w:tcPr>
            <w:tcW w:w="537" w:type="pct"/>
            <w:vAlign w:val="center"/>
          </w:tcPr>
          <w:p w14:paraId="4F96CD3C" w14:textId="77777777" w:rsidR="00113471" w:rsidRDefault="00113471" w:rsidP="00B74C7C">
            <w:pPr>
              <w:spacing w:line="240" w:lineRule="auto"/>
              <w:jc w:val="center"/>
              <w:rPr>
                <w:sz w:val="20"/>
                <w:szCs w:val="20"/>
                <w:vertAlign w:val="superscript"/>
                <w:lang w:val="en-US"/>
              </w:rPr>
            </w:pPr>
          </w:p>
        </w:tc>
      </w:tr>
      <w:tr w:rsidR="00113471" w14:paraId="7E5DB0CB" w14:textId="77777777" w:rsidTr="005F281B">
        <w:tc>
          <w:tcPr>
            <w:tcW w:w="1072" w:type="pct"/>
            <w:vAlign w:val="center"/>
          </w:tcPr>
          <w:p w14:paraId="77875A52" w14:textId="77777777" w:rsidR="00113471" w:rsidRDefault="00E07DD9" w:rsidP="00B74C7C">
            <w:pPr>
              <w:spacing w:line="240" w:lineRule="auto"/>
              <w:jc w:val="left"/>
              <w:rPr>
                <w:sz w:val="20"/>
                <w:szCs w:val="20"/>
                <w:lang w:val="en-US"/>
              </w:rPr>
            </w:pPr>
            <w:r>
              <w:rPr>
                <w:sz w:val="20"/>
                <w:szCs w:val="20"/>
              </w:rPr>
              <w:t>No</w:t>
            </w:r>
          </w:p>
        </w:tc>
        <w:tc>
          <w:tcPr>
            <w:tcW w:w="1130" w:type="pct"/>
            <w:vAlign w:val="center"/>
          </w:tcPr>
          <w:p w14:paraId="1EA0F879" w14:textId="77777777" w:rsidR="00113471" w:rsidRDefault="00E07DD9" w:rsidP="00B74C7C">
            <w:pPr>
              <w:spacing w:line="240" w:lineRule="auto"/>
              <w:jc w:val="center"/>
              <w:rPr>
                <w:sz w:val="20"/>
                <w:szCs w:val="20"/>
                <w:lang w:val="en-US"/>
              </w:rPr>
            </w:pPr>
            <w:r>
              <w:rPr>
                <w:sz w:val="20"/>
                <w:szCs w:val="20"/>
              </w:rPr>
              <w:t>27 (90%)</w:t>
            </w:r>
          </w:p>
        </w:tc>
        <w:tc>
          <w:tcPr>
            <w:tcW w:w="1131" w:type="pct"/>
            <w:vAlign w:val="center"/>
          </w:tcPr>
          <w:p w14:paraId="2068F707" w14:textId="77777777" w:rsidR="00113471" w:rsidRDefault="00E07DD9" w:rsidP="00B74C7C">
            <w:pPr>
              <w:spacing w:line="240" w:lineRule="auto"/>
              <w:jc w:val="center"/>
              <w:rPr>
                <w:sz w:val="20"/>
                <w:szCs w:val="20"/>
                <w:lang w:val="en-US"/>
              </w:rPr>
            </w:pPr>
            <w:r>
              <w:rPr>
                <w:sz w:val="20"/>
                <w:szCs w:val="20"/>
              </w:rPr>
              <w:t>14 (93,3%)</w:t>
            </w:r>
          </w:p>
        </w:tc>
        <w:tc>
          <w:tcPr>
            <w:tcW w:w="1131" w:type="pct"/>
            <w:vAlign w:val="center"/>
          </w:tcPr>
          <w:p w14:paraId="75D97C70" w14:textId="77777777" w:rsidR="00113471" w:rsidRDefault="00E07DD9" w:rsidP="00B74C7C">
            <w:pPr>
              <w:spacing w:line="240" w:lineRule="auto"/>
              <w:jc w:val="center"/>
              <w:rPr>
                <w:sz w:val="20"/>
                <w:szCs w:val="20"/>
                <w:lang w:val="en-US"/>
              </w:rPr>
            </w:pPr>
            <w:r>
              <w:rPr>
                <w:sz w:val="20"/>
                <w:szCs w:val="20"/>
              </w:rPr>
              <w:t>13 (86,7%)</w:t>
            </w:r>
          </w:p>
        </w:tc>
        <w:tc>
          <w:tcPr>
            <w:tcW w:w="537" w:type="pct"/>
            <w:vAlign w:val="center"/>
          </w:tcPr>
          <w:p w14:paraId="3387DE08" w14:textId="77777777" w:rsidR="00113471" w:rsidRDefault="00113471" w:rsidP="00B74C7C">
            <w:pPr>
              <w:spacing w:line="240" w:lineRule="auto"/>
              <w:jc w:val="center"/>
              <w:rPr>
                <w:sz w:val="20"/>
                <w:szCs w:val="20"/>
                <w:lang w:val="en-US"/>
              </w:rPr>
            </w:pPr>
          </w:p>
        </w:tc>
      </w:tr>
      <w:tr w:rsidR="00113471" w14:paraId="1EB726AF" w14:textId="77777777" w:rsidTr="005F281B">
        <w:tc>
          <w:tcPr>
            <w:tcW w:w="5000" w:type="pct"/>
            <w:gridSpan w:val="5"/>
            <w:vAlign w:val="center"/>
          </w:tcPr>
          <w:p w14:paraId="6B545E6B" w14:textId="77777777" w:rsidR="00113471" w:rsidRDefault="00E07DD9" w:rsidP="00B74C7C">
            <w:pPr>
              <w:spacing w:line="240" w:lineRule="auto"/>
              <w:jc w:val="left"/>
              <w:rPr>
                <w:i/>
                <w:iCs/>
                <w:sz w:val="20"/>
                <w:szCs w:val="20"/>
                <w:lang w:val="en-US"/>
              </w:rPr>
            </w:pPr>
            <w:r>
              <w:rPr>
                <w:sz w:val="16"/>
                <w:szCs w:val="16"/>
                <w:vertAlign w:val="superscript"/>
              </w:rPr>
              <w:t>a</w:t>
            </w:r>
            <w:r>
              <w:rPr>
                <w:sz w:val="16"/>
                <w:szCs w:val="16"/>
              </w:rPr>
              <w:t xml:space="preserve"> Mann-Whitney test; </w:t>
            </w:r>
            <w:r>
              <w:rPr>
                <w:sz w:val="16"/>
                <w:szCs w:val="16"/>
                <w:vertAlign w:val="superscript"/>
              </w:rPr>
              <w:t>b</w:t>
            </w:r>
            <w:r>
              <w:rPr>
                <w:sz w:val="16"/>
                <w:szCs w:val="16"/>
              </w:rPr>
              <w:t xml:space="preserve"> independent t-test; </w:t>
            </w:r>
            <w:r>
              <w:rPr>
                <w:sz w:val="16"/>
                <w:szCs w:val="16"/>
                <w:vertAlign w:val="superscript"/>
              </w:rPr>
              <w:t xml:space="preserve">C </w:t>
            </w:r>
            <w:r>
              <w:rPr>
                <w:sz w:val="16"/>
                <w:szCs w:val="16"/>
              </w:rPr>
              <w:t>Chi-Square</w:t>
            </w:r>
            <w:r>
              <w:rPr>
                <w:i/>
                <w:iCs/>
                <w:sz w:val="16"/>
                <w:szCs w:val="16"/>
              </w:rPr>
              <w:t xml:space="preserve"> Test </w:t>
            </w:r>
          </w:p>
        </w:tc>
      </w:tr>
    </w:tbl>
    <w:p w14:paraId="59B5E119" w14:textId="77777777" w:rsidR="005F281B" w:rsidRDefault="005F281B" w:rsidP="00B74C7C">
      <w:pPr>
        <w:spacing w:line="240" w:lineRule="auto"/>
        <w:ind w:firstLine="709"/>
        <w:rPr>
          <w:lang w:eastAsia="id-ID"/>
        </w:rPr>
      </w:pPr>
    </w:p>
    <w:p w14:paraId="7353CC21" w14:textId="7B4D25F3" w:rsidR="00113471" w:rsidRDefault="00E07DD9" w:rsidP="005F281B">
      <w:pPr>
        <w:spacing w:line="276" w:lineRule="auto"/>
        <w:ind w:firstLine="709"/>
        <w:rPr>
          <w:lang w:eastAsia="id-ID"/>
        </w:rPr>
      </w:pPr>
      <w:r>
        <w:rPr>
          <w:lang w:eastAsia="id-ID"/>
        </w:rPr>
        <w:t xml:space="preserve">The characteristics of the study subjects showed that the two groups had relatively comparable distributions. The median age in all subjects was 10 years (range 5–12 years), with </w:t>
      </w:r>
      <w:r>
        <w:rPr>
          <w:i/>
          <w:iCs/>
          <w:lang w:eastAsia="id-ID"/>
        </w:rPr>
        <w:t>the fentanyl</w:t>
      </w:r>
      <w:r>
        <w:rPr>
          <w:lang w:eastAsia="id-ID"/>
        </w:rPr>
        <w:t xml:space="preserve"> group  being slightly younger than </w:t>
      </w:r>
      <w:r>
        <w:rPr>
          <w:i/>
          <w:iCs/>
          <w:lang w:eastAsia="id-ID"/>
        </w:rPr>
        <w:t>the levobupivacaine</w:t>
      </w:r>
      <w:r>
        <w:rPr>
          <w:lang w:eastAsia="id-ID"/>
        </w:rPr>
        <w:t xml:space="preserve"> group, but this difference was not statistically significant (p=0.850). Anthropometric parameters were also similar, with a median body weight of 25.5 kg in all subjects and no significant differences between groups (p=0.429). The average height ranged from 147 cm in both groups, with comparable variation (p=0.978).</w:t>
      </w:r>
    </w:p>
    <w:p w14:paraId="70CB15E8" w14:textId="77777777" w:rsidR="00113471" w:rsidRDefault="00E07DD9" w:rsidP="005F281B">
      <w:pPr>
        <w:spacing w:line="276" w:lineRule="auto"/>
        <w:ind w:firstLine="709"/>
        <w:rPr>
          <w:lang w:eastAsia="id-ID"/>
        </w:rPr>
      </w:pPr>
      <w:r>
        <w:rPr>
          <w:lang w:eastAsia="id-ID"/>
        </w:rPr>
        <w:t xml:space="preserve">The duration of the operation showed an average of about 89 minutes across subjects, with an almost identical distribution between </w:t>
      </w:r>
      <w:r>
        <w:rPr>
          <w:i/>
          <w:iCs/>
          <w:lang w:eastAsia="id-ID"/>
        </w:rPr>
        <w:t>the fentanyl</w:t>
      </w:r>
      <w:r>
        <w:rPr>
          <w:lang w:eastAsia="id-ID"/>
        </w:rPr>
        <w:t xml:space="preserve"> and </w:t>
      </w:r>
      <w:r>
        <w:rPr>
          <w:i/>
          <w:iCs/>
          <w:lang w:eastAsia="id-ID"/>
        </w:rPr>
        <w:t xml:space="preserve">levobupivacaine groups </w:t>
      </w:r>
      <w:r>
        <w:rPr>
          <w:lang w:eastAsia="id-ID"/>
        </w:rPr>
        <w:t xml:space="preserve"> (p=0.933). The preoperative pain score (NRS) was also not significantly different, with a median of 6 in the fentanyl group and an average of 5.53 in the levobupivacaine group (p=0.326).</w:t>
      </w:r>
    </w:p>
    <w:p w14:paraId="3A14524D" w14:textId="77777777" w:rsidR="00113471" w:rsidRDefault="00E07DD9" w:rsidP="005F281B">
      <w:pPr>
        <w:spacing w:line="276" w:lineRule="auto"/>
        <w:ind w:firstLine="709"/>
        <w:rPr>
          <w:lang w:eastAsia="id-ID"/>
        </w:rPr>
      </w:pPr>
      <w:r>
        <w:rPr>
          <w:lang w:eastAsia="id-ID"/>
        </w:rPr>
        <w:t>Based on the type of surgery, the majority of patients underwent appendicitis in both groups (83.3% overall), with a balanced proportion and no significant differences (p=1,000). Similarly, the use of rescue analgesia showed no significant difference between the two groups, with the vast majority of patients requiring no additional analgesia (90% in all subjects; p=1,000).</w:t>
      </w:r>
    </w:p>
    <w:p w14:paraId="38A638E7" w14:textId="492DCE31" w:rsidR="00113471" w:rsidRDefault="00E07DD9" w:rsidP="001C7438">
      <w:pPr>
        <w:pStyle w:val="Heading2"/>
        <w:rPr>
          <w:lang w:val="en-US"/>
        </w:rPr>
      </w:pPr>
      <w:bookmarkStart w:id="36" w:name="_Toc227619549"/>
      <w:r>
        <w:lastRenderedPageBreak/>
        <w:t>Inflammatory Response</w:t>
      </w:r>
      <w:bookmarkEnd w:id="36"/>
    </w:p>
    <w:p w14:paraId="5BE1C318" w14:textId="3B106DB8" w:rsidR="00113471" w:rsidRDefault="00E07DD9" w:rsidP="005F281B">
      <w:pPr>
        <w:pStyle w:val="Caption"/>
        <w:keepNext/>
        <w:spacing w:after="0" w:line="276" w:lineRule="auto"/>
        <w:jc w:val="center"/>
      </w:pPr>
      <w:bookmarkStart w:id="37" w:name="_Toc227619563"/>
      <w:r>
        <w:rPr>
          <w:b/>
          <w:bCs/>
        </w:rPr>
        <w:t>Table</w:t>
      </w:r>
      <w:r w:rsidR="005F281B">
        <w:rPr>
          <w:b/>
          <w:bCs/>
        </w:rPr>
        <w:t xml:space="preserve"> </w:t>
      </w:r>
      <w:r>
        <w:rPr>
          <w:b/>
          <w:bCs/>
        </w:rPr>
        <w:fldChar w:fldCharType="begin"/>
      </w:r>
      <w:r>
        <w:rPr>
          <w:b/>
          <w:bCs/>
        </w:rPr>
        <w:instrText xml:space="preserve"> STYLEREF 1 \s </w:instrText>
      </w:r>
      <w:r>
        <w:rPr>
          <w:b/>
          <w:bCs/>
        </w:rPr>
        <w:fldChar w:fldCharType="separate"/>
      </w:r>
      <w:r w:rsidR="00F8395D">
        <w:rPr>
          <w:b/>
          <w:bCs/>
          <w:noProof/>
        </w:rPr>
        <w:t>0</w:t>
      </w:r>
      <w:r>
        <w:rPr>
          <w:b/>
          <w:bCs/>
        </w:rPr>
        <w:fldChar w:fldCharType="end"/>
      </w:r>
      <w:r>
        <w:rPr>
          <w:b/>
          <w:bCs/>
        </w:rPr>
        <w:t>.</w:t>
      </w:r>
      <w:r>
        <w:rPr>
          <w:b/>
          <w:bCs/>
        </w:rPr>
        <w:fldChar w:fldCharType="begin"/>
      </w:r>
      <w:r>
        <w:rPr>
          <w:b/>
          <w:bCs/>
        </w:rPr>
        <w:instrText xml:space="preserve"> SEQ Tabel \* ARABIC \s 1 </w:instrText>
      </w:r>
      <w:r>
        <w:rPr>
          <w:b/>
          <w:bCs/>
        </w:rPr>
        <w:fldChar w:fldCharType="separate"/>
      </w:r>
      <w:r w:rsidR="00F8395D">
        <w:rPr>
          <w:b/>
          <w:bCs/>
          <w:noProof/>
        </w:rPr>
        <w:t>2</w:t>
      </w:r>
      <w:r>
        <w:rPr>
          <w:b/>
          <w:bCs/>
        </w:rPr>
        <w:fldChar w:fldCharType="end"/>
      </w:r>
      <w:r w:rsidR="005F281B">
        <w:rPr>
          <w:b/>
          <w:bCs/>
        </w:rPr>
        <w:t xml:space="preserve"> </w:t>
      </w:r>
      <w:r>
        <w:t>Preoperative IL-6, NLR, and PLR inflammatory response results.</w:t>
      </w:r>
      <w:bookmarkEnd w:id="37"/>
    </w:p>
    <w:tbl>
      <w:tblPr>
        <w:tblStyle w:val="TableGrid"/>
        <w:tblW w:w="5000" w:type="pct"/>
        <w:tblBorders>
          <w:left w:val="none" w:sz="0" w:space="0" w:color="auto"/>
          <w:right w:val="none" w:sz="0" w:space="0" w:color="auto"/>
          <w:insideV w:val="none" w:sz="0" w:space="0" w:color="auto"/>
        </w:tblBorders>
        <w:tblCellMar>
          <w:left w:w="57" w:type="dxa"/>
          <w:right w:w="57" w:type="dxa"/>
        </w:tblCellMar>
        <w:tblLook w:val="04A0" w:firstRow="1" w:lastRow="0" w:firstColumn="1" w:lastColumn="0" w:noHBand="0" w:noVBand="1"/>
      </w:tblPr>
      <w:tblGrid>
        <w:gridCol w:w="2842"/>
        <w:gridCol w:w="5094"/>
        <w:gridCol w:w="1134"/>
      </w:tblGrid>
      <w:tr w:rsidR="00113471" w:rsidRPr="001C7438" w14:paraId="6E55986A" w14:textId="77777777" w:rsidTr="001C7438">
        <w:tc>
          <w:tcPr>
            <w:tcW w:w="1567" w:type="pct"/>
            <w:vAlign w:val="center"/>
          </w:tcPr>
          <w:p w14:paraId="7F064D00" w14:textId="77777777" w:rsidR="00113471" w:rsidRPr="001C7438" w:rsidRDefault="00E07DD9" w:rsidP="00B74C7C">
            <w:pPr>
              <w:spacing w:line="240" w:lineRule="auto"/>
              <w:jc w:val="center"/>
              <w:rPr>
                <w:b/>
                <w:bCs/>
                <w:sz w:val="20"/>
                <w:szCs w:val="20"/>
                <w:lang w:val="en-US"/>
              </w:rPr>
            </w:pPr>
            <w:r w:rsidRPr="001C7438">
              <w:rPr>
                <w:b/>
                <w:bCs/>
                <w:sz w:val="20"/>
                <w:szCs w:val="20"/>
              </w:rPr>
              <w:t>Inflammatory Response</w:t>
            </w:r>
          </w:p>
        </w:tc>
        <w:tc>
          <w:tcPr>
            <w:tcW w:w="2808" w:type="pct"/>
            <w:vAlign w:val="center"/>
          </w:tcPr>
          <w:p w14:paraId="2FC4FEAC" w14:textId="77777777" w:rsidR="00113471" w:rsidRPr="001C7438" w:rsidRDefault="00E07DD9" w:rsidP="00B74C7C">
            <w:pPr>
              <w:spacing w:line="240" w:lineRule="auto"/>
              <w:jc w:val="center"/>
              <w:rPr>
                <w:b/>
                <w:bCs/>
                <w:sz w:val="20"/>
                <w:szCs w:val="20"/>
                <w:lang w:val="en-US"/>
              </w:rPr>
            </w:pPr>
            <w:r w:rsidRPr="001C7438">
              <w:rPr>
                <w:b/>
                <w:bCs/>
                <w:sz w:val="20"/>
                <w:szCs w:val="20"/>
              </w:rPr>
              <w:t>Measurement Values</w:t>
            </w:r>
          </w:p>
          <w:p w14:paraId="336AE81F" w14:textId="77777777" w:rsidR="00113471" w:rsidRPr="001C7438" w:rsidRDefault="00E07DD9" w:rsidP="00B74C7C">
            <w:pPr>
              <w:spacing w:line="240" w:lineRule="auto"/>
              <w:jc w:val="center"/>
              <w:rPr>
                <w:b/>
                <w:bCs/>
                <w:sz w:val="20"/>
                <w:szCs w:val="20"/>
                <w:lang w:val="en-US"/>
              </w:rPr>
            </w:pPr>
            <w:r w:rsidRPr="001C7438">
              <w:rPr>
                <w:b/>
                <w:bCs/>
                <w:sz w:val="20"/>
                <w:szCs w:val="20"/>
              </w:rPr>
              <w:t>[median (</w:t>
            </w:r>
            <w:r w:rsidRPr="001C7438">
              <w:rPr>
                <w:b/>
                <w:bCs/>
                <w:i/>
                <w:iCs/>
                <w:sz w:val="20"/>
                <w:szCs w:val="20"/>
              </w:rPr>
              <w:t>range</w:t>
            </w:r>
            <w:r w:rsidRPr="001C7438">
              <w:rPr>
                <w:b/>
                <w:bCs/>
                <w:sz w:val="20"/>
                <w:szCs w:val="20"/>
              </w:rPr>
              <w:t>)]</w:t>
            </w:r>
          </w:p>
        </w:tc>
        <w:tc>
          <w:tcPr>
            <w:tcW w:w="625" w:type="pct"/>
            <w:vAlign w:val="center"/>
          </w:tcPr>
          <w:p w14:paraId="2757CCB9" w14:textId="77777777" w:rsidR="00113471" w:rsidRPr="001C7438" w:rsidRDefault="00E07DD9" w:rsidP="00B74C7C">
            <w:pPr>
              <w:spacing w:line="240" w:lineRule="auto"/>
              <w:jc w:val="center"/>
              <w:rPr>
                <w:b/>
                <w:bCs/>
                <w:sz w:val="20"/>
                <w:szCs w:val="20"/>
                <w:vertAlign w:val="superscript"/>
                <w:lang w:val="en-US"/>
              </w:rPr>
            </w:pPr>
            <w:r w:rsidRPr="001C7438">
              <w:rPr>
                <w:b/>
                <w:bCs/>
                <w:i/>
                <w:iCs/>
                <w:sz w:val="20"/>
                <w:szCs w:val="20"/>
              </w:rPr>
              <w:t>p-value</w:t>
            </w:r>
            <w:r w:rsidRPr="001C7438">
              <w:rPr>
                <w:b/>
                <w:bCs/>
                <w:sz w:val="20"/>
                <w:szCs w:val="20"/>
                <w:vertAlign w:val="superscript"/>
              </w:rPr>
              <w:t>a</w:t>
            </w:r>
          </w:p>
        </w:tc>
      </w:tr>
      <w:tr w:rsidR="00113471" w:rsidRPr="005F281B" w14:paraId="6377FA35" w14:textId="77777777" w:rsidTr="001C7438">
        <w:tc>
          <w:tcPr>
            <w:tcW w:w="1567" w:type="pct"/>
            <w:vAlign w:val="center"/>
          </w:tcPr>
          <w:p w14:paraId="64C51816" w14:textId="77777777" w:rsidR="00113471" w:rsidRPr="005F281B" w:rsidRDefault="00E07DD9" w:rsidP="00B74C7C">
            <w:pPr>
              <w:spacing w:line="240" w:lineRule="auto"/>
              <w:jc w:val="left"/>
              <w:rPr>
                <w:sz w:val="20"/>
                <w:szCs w:val="20"/>
                <w:lang w:val="en-US"/>
              </w:rPr>
            </w:pPr>
            <w:r w:rsidRPr="005F281B">
              <w:rPr>
                <w:sz w:val="20"/>
                <w:szCs w:val="20"/>
              </w:rPr>
              <w:t>IL-6 (pg/mL)</w:t>
            </w:r>
          </w:p>
        </w:tc>
        <w:tc>
          <w:tcPr>
            <w:tcW w:w="2808" w:type="pct"/>
            <w:vAlign w:val="center"/>
          </w:tcPr>
          <w:p w14:paraId="7839EE50" w14:textId="77777777" w:rsidR="00113471" w:rsidRPr="005F281B" w:rsidRDefault="00E07DD9" w:rsidP="00B74C7C">
            <w:pPr>
              <w:spacing w:line="240" w:lineRule="auto"/>
              <w:jc w:val="center"/>
              <w:rPr>
                <w:sz w:val="20"/>
                <w:szCs w:val="20"/>
                <w:lang w:val="en-US"/>
              </w:rPr>
            </w:pPr>
            <w:r w:rsidRPr="005F281B">
              <w:rPr>
                <w:sz w:val="20"/>
                <w:szCs w:val="20"/>
              </w:rPr>
              <w:t>3,5 (1,76-69,9)</w:t>
            </w:r>
          </w:p>
        </w:tc>
        <w:tc>
          <w:tcPr>
            <w:tcW w:w="625" w:type="pct"/>
            <w:vAlign w:val="center"/>
          </w:tcPr>
          <w:p w14:paraId="61786999" w14:textId="77777777" w:rsidR="00113471" w:rsidRPr="005F281B" w:rsidRDefault="00E07DD9" w:rsidP="00B74C7C">
            <w:pPr>
              <w:spacing w:line="240" w:lineRule="auto"/>
              <w:jc w:val="center"/>
              <w:rPr>
                <w:sz w:val="20"/>
                <w:szCs w:val="20"/>
                <w:vertAlign w:val="superscript"/>
                <w:lang w:val="en-US"/>
              </w:rPr>
            </w:pPr>
            <w:r w:rsidRPr="005F281B">
              <w:rPr>
                <w:sz w:val="20"/>
                <w:szCs w:val="20"/>
              </w:rPr>
              <w:t>0,761</w:t>
            </w:r>
          </w:p>
        </w:tc>
      </w:tr>
      <w:tr w:rsidR="00113471" w:rsidRPr="005F281B" w14:paraId="3C7692C4" w14:textId="77777777" w:rsidTr="001C7438">
        <w:tc>
          <w:tcPr>
            <w:tcW w:w="1567" w:type="pct"/>
            <w:vAlign w:val="center"/>
          </w:tcPr>
          <w:p w14:paraId="0CC6A51D" w14:textId="77777777" w:rsidR="00113471" w:rsidRPr="005F281B" w:rsidRDefault="00E07DD9" w:rsidP="00B74C7C">
            <w:pPr>
              <w:spacing w:line="240" w:lineRule="auto"/>
              <w:jc w:val="left"/>
              <w:rPr>
                <w:sz w:val="20"/>
                <w:szCs w:val="20"/>
                <w:lang w:val="en-US"/>
              </w:rPr>
            </w:pPr>
            <w:r w:rsidRPr="005F281B">
              <w:rPr>
                <w:sz w:val="20"/>
                <w:szCs w:val="20"/>
              </w:rPr>
              <w:t>Fentanyl</w:t>
            </w:r>
          </w:p>
        </w:tc>
        <w:tc>
          <w:tcPr>
            <w:tcW w:w="2808" w:type="pct"/>
            <w:vAlign w:val="center"/>
          </w:tcPr>
          <w:p w14:paraId="3BB9058E" w14:textId="77777777" w:rsidR="00113471" w:rsidRPr="005F281B" w:rsidRDefault="00E07DD9" w:rsidP="00B74C7C">
            <w:pPr>
              <w:spacing w:line="240" w:lineRule="auto"/>
              <w:jc w:val="center"/>
              <w:rPr>
                <w:sz w:val="20"/>
                <w:szCs w:val="20"/>
                <w:lang w:val="en-US"/>
              </w:rPr>
            </w:pPr>
            <w:r w:rsidRPr="005F281B">
              <w:rPr>
                <w:sz w:val="20"/>
                <w:szCs w:val="20"/>
              </w:rPr>
              <w:t>3,5 (1,76-67,2)</w:t>
            </w:r>
          </w:p>
        </w:tc>
        <w:tc>
          <w:tcPr>
            <w:tcW w:w="625" w:type="pct"/>
            <w:vAlign w:val="center"/>
          </w:tcPr>
          <w:p w14:paraId="4416DF05" w14:textId="77777777" w:rsidR="00113471" w:rsidRPr="005F281B" w:rsidRDefault="00113471" w:rsidP="00B74C7C">
            <w:pPr>
              <w:spacing w:line="240" w:lineRule="auto"/>
              <w:jc w:val="center"/>
              <w:rPr>
                <w:sz w:val="20"/>
                <w:szCs w:val="20"/>
                <w:lang w:val="en-US"/>
              </w:rPr>
            </w:pPr>
          </w:p>
        </w:tc>
      </w:tr>
      <w:tr w:rsidR="00113471" w:rsidRPr="005F281B" w14:paraId="7442BF25" w14:textId="77777777" w:rsidTr="001C7438">
        <w:tc>
          <w:tcPr>
            <w:tcW w:w="1567" w:type="pct"/>
            <w:vAlign w:val="center"/>
          </w:tcPr>
          <w:p w14:paraId="2BE93BC7" w14:textId="77777777" w:rsidR="00113471" w:rsidRPr="005F281B" w:rsidRDefault="00E07DD9" w:rsidP="00B74C7C">
            <w:pPr>
              <w:spacing w:line="240" w:lineRule="auto"/>
              <w:jc w:val="left"/>
              <w:rPr>
                <w:sz w:val="20"/>
                <w:szCs w:val="20"/>
                <w:lang w:val="en-US"/>
              </w:rPr>
            </w:pPr>
            <w:r w:rsidRPr="005F281B">
              <w:rPr>
                <w:sz w:val="20"/>
                <w:szCs w:val="20"/>
              </w:rPr>
              <w:t>Levobupivakain</w:t>
            </w:r>
          </w:p>
        </w:tc>
        <w:tc>
          <w:tcPr>
            <w:tcW w:w="2808" w:type="pct"/>
            <w:vAlign w:val="center"/>
          </w:tcPr>
          <w:p w14:paraId="2DA6FB37" w14:textId="77777777" w:rsidR="00113471" w:rsidRPr="005F281B" w:rsidRDefault="00E07DD9" w:rsidP="00B74C7C">
            <w:pPr>
              <w:spacing w:line="240" w:lineRule="auto"/>
              <w:jc w:val="center"/>
              <w:rPr>
                <w:sz w:val="20"/>
                <w:szCs w:val="20"/>
                <w:lang w:val="en-US"/>
              </w:rPr>
            </w:pPr>
            <w:r w:rsidRPr="005F281B">
              <w:rPr>
                <w:sz w:val="20"/>
                <w:szCs w:val="20"/>
              </w:rPr>
              <w:t>3,5 (1,76-69,9)</w:t>
            </w:r>
          </w:p>
        </w:tc>
        <w:tc>
          <w:tcPr>
            <w:tcW w:w="625" w:type="pct"/>
            <w:vAlign w:val="center"/>
          </w:tcPr>
          <w:p w14:paraId="7A00301D" w14:textId="77777777" w:rsidR="00113471" w:rsidRPr="005F281B" w:rsidRDefault="00113471" w:rsidP="00B74C7C">
            <w:pPr>
              <w:spacing w:line="240" w:lineRule="auto"/>
              <w:jc w:val="center"/>
              <w:rPr>
                <w:sz w:val="20"/>
                <w:szCs w:val="20"/>
                <w:lang w:val="en-US"/>
              </w:rPr>
            </w:pPr>
          </w:p>
        </w:tc>
      </w:tr>
      <w:tr w:rsidR="00113471" w:rsidRPr="005F281B" w14:paraId="38E546DD" w14:textId="77777777" w:rsidTr="001C7438">
        <w:tc>
          <w:tcPr>
            <w:tcW w:w="1567" w:type="pct"/>
            <w:vAlign w:val="center"/>
          </w:tcPr>
          <w:p w14:paraId="3FABDCF6" w14:textId="77777777" w:rsidR="00113471" w:rsidRPr="005F281B" w:rsidRDefault="00E07DD9" w:rsidP="00B74C7C">
            <w:pPr>
              <w:spacing w:line="240" w:lineRule="auto"/>
              <w:jc w:val="left"/>
              <w:rPr>
                <w:sz w:val="20"/>
                <w:szCs w:val="20"/>
                <w:lang w:val="en-US"/>
              </w:rPr>
            </w:pPr>
            <w:r w:rsidRPr="005F281B">
              <w:rPr>
                <w:sz w:val="20"/>
                <w:szCs w:val="20"/>
              </w:rPr>
              <w:t>NLR</w:t>
            </w:r>
          </w:p>
        </w:tc>
        <w:tc>
          <w:tcPr>
            <w:tcW w:w="2808" w:type="pct"/>
            <w:vAlign w:val="center"/>
          </w:tcPr>
          <w:p w14:paraId="3F48A036" w14:textId="77777777" w:rsidR="00113471" w:rsidRPr="005F281B" w:rsidRDefault="00E07DD9" w:rsidP="00B74C7C">
            <w:pPr>
              <w:spacing w:line="240" w:lineRule="auto"/>
              <w:jc w:val="center"/>
              <w:rPr>
                <w:sz w:val="20"/>
                <w:szCs w:val="20"/>
                <w:lang w:val="en-US"/>
              </w:rPr>
            </w:pPr>
            <w:r w:rsidRPr="005F281B">
              <w:rPr>
                <w:sz w:val="20"/>
                <w:szCs w:val="20"/>
              </w:rPr>
              <w:t>1,98 (0,98-19,94)</w:t>
            </w:r>
          </w:p>
        </w:tc>
        <w:tc>
          <w:tcPr>
            <w:tcW w:w="625" w:type="pct"/>
            <w:vAlign w:val="center"/>
          </w:tcPr>
          <w:p w14:paraId="6036FF19" w14:textId="77777777" w:rsidR="00113471" w:rsidRPr="005F281B" w:rsidRDefault="00E07DD9" w:rsidP="00B74C7C">
            <w:pPr>
              <w:spacing w:line="240" w:lineRule="auto"/>
              <w:jc w:val="center"/>
              <w:rPr>
                <w:sz w:val="20"/>
                <w:szCs w:val="20"/>
                <w:vertAlign w:val="superscript"/>
                <w:lang w:val="en-US"/>
              </w:rPr>
            </w:pPr>
            <w:r w:rsidRPr="005F281B">
              <w:rPr>
                <w:sz w:val="20"/>
                <w:szCs w:val="20"/>
              </w:rPr>
              <w:t>0,967</w:t>
            </w:r>
          </w:p>
        </w:tc>
      </w:tr>
      <w:tr w:rsidR="00113471" w:rsidRPr="005F281B" w14:paraId="29D10265" w14:textId="77777777" w:rsidTr="001C7438">
        <w:tc>
          <w:tcPr>
            <w:tcW w:w="1567" w:type="pct"/>
            <w:vAlign w:val="center"/>
          </w:tcPr>
          <w:p w14:paraId="4EDC4B86" w14:textId="77777777" w:rsidR="00113471" w:rsidRPr="005F281B" w:rsidRDefault="00E07DD9" w:rsidP="00B74C7C">
            <w:pPr>
              <w:spacing w:line="240" w:lineRule="auto"/>
              <w:jc w:val="left"/>
              <w:rPr>
                <w:sz w:val="20"/>
                <w:szCs w:val="20"/>
                <w:lang w:val="en-US"/>
              </w:rPr>
            </w:pPr>
            <w:r w:rsidRPr="005F281B">
              <w:rPr>
                <w:sz w:val="20"/>
                <w:szCs w:val="20"/>
              </w:rPr>
              <w:t>Fentanyl</w:t>
            </w:r>
          </w:p>
        </w:tc>
        <w:tc>
          <w:tcPr>
            <w:tcW w:w="2808" w:type="pct"/>
            <w:vAlign w:val="center"/>
          </w:tcPr>
          <w:p w14:paraId="744A3934" w14:textId="77777777" w:rsidR="00113471" w:rsidRPr="005F281B" w:rsidRDefault="00E07DD9" w:rsidP="00B74C7C">
            <w:pPr>
              <w:spacing w:line="240" w:lineRule="auto"/>
              <w:jc w:val="center"/>
              <w:rPr>
                <w:sz w:val="20"/>
                <w:szCs w:val="20"/>
                <w:lang w:val="en-US"/>
              </w:rPr>
            </w:pPr>
            <w:r w:rsidRPr="005F281B">
              <w:rPr>
                <w:sz w:val="20"/>
                <w:szCs w:val="20"/>
              </w:rPr>
              <w:t>1,91 (0,98-19,94)</w:t>
            </w:r>
          </w:p>
        </w:tc>
        <w:tc>
          <w:tcPr>
            <w:tcW w:w="625" w:type="pct"/>
            <w:vAlign w:val="center"/>
          </w:tcPr>
          <w:p w14:paraId="5E8184D0" w14:textId="77777777" w:rsidR="00113471" w:rsidRPr="005F281B" w:rsidRDefault="00113471" w:rsidP="00B74C7C">
            <w:pPr>
              <w:spacing w:line="240" w:lineRule="auto"/>
              <w:jc w:val="center"/>
              <w:rPr>
                <w:sz w:val="20"/>
                <w:szCs w:val="20"/>
                <w:lang w:val="en-US"/>
              </w:rPr>
            </w:pPr>
          </w:p>
        </w:tc>
      </w:tr>
      <w:tr w:rsidR="00113471" w:rsidRPr="005F281B" w14:paraId="7C0D5110" w14:textId="77777777" w:rsidTr="001C7438">
        <w:tc>
          <w:tcPr>
            <w:tcW w:w="1567" w:type="pct"/>
            <w:vAlign w:val="center"/>
          </w:tcPr>
          <w:p w14:paraId="5255A692" w14:textId="77777777" w:rsidR="00113471" w:rsidRPr="005F281B" w:rsidRDefault="00E07DD9" w:rsidP="00B74C7C">
            <w:pPr>
              <w:spacing w:line="240" w:lineRule="auto"/>
              <w:jc w:val="left"/>
              <w:rPr>
                <w:sz w:val="20"/>
                <w:szCs w:val="20"/>
                <w:lang w:val="en-US"/>
              </w:rPr>
            </w:pPr>
            <w:r w:rsidRPr="005F281B">
              <w:rPr>
                <w:sz w:val="20"/>
                <w:szCs w:val="20"/>
              </w:rPr>
              <w:t>Levobupivakain</w:t>
            </w:r>
          </w:p>
        </w:tc>
        <w:tc>
          <w:tcPr>
            <w:tcW w:w="2808" w:type="pct"/>
            <w:vAlign w:val="center"/>
          </w:tcPr>
          <w:p w14:paraId="3AE40CA0" w14:textId="77777777" w:rsidR="00113471" w:rsidRPr="005F281B" w:rsidRDefault="00E07DD9" w:rsidP="00B74C7C">
            <w:pPr>
              <w:spacing w:line="240" w:lineRule="auto"/>
              <w:jc w:val="center"/>
              <w:rPr>
                <w:sz w:val="20"/>
                <w:szCs w:val="20"/>
                <w:lang w:val="en-US"/>
              </w:rPr>
            </w:pPr>
            <w:r w:rsidRPr="005F281B">
              <w:rPr>
                <w:sz w:val="20"/>
                <w:szCs w:val="20"/>
              </w:rPr>
              <w:t>2,05 (0,98-19,94)</w:t>
            </w:r>
          </w:p>
        </w:tc>
        <w:tc>
          <w:tcPr>
            <w:tcW w:w="625" w:type="pct"/>
            <w:vAlign w:val="center"/>
          </w:tcPr>
          <w:p w14:paraId="59C52AF1" w14:textId="77777777" w:rsidR="00113471" w:rsidRPr="005F281B" w:rsidRDefault="00113471" w:rsidP="00B74C7C">
            <w:pPr>
              <w:spacing w:line="240" w:lineRule="auto"/>
              <w:jc w:val="center"/>
              <w:rPr>
                <w:sz w:val="20"/>
                <w:szCs w:val="20"/>
                <w:lang w:val="en-US"/>
              </w:rPr>
            </w:pPr>
          </w:p>
        </w:tc>
      </w:tr>
      <w:tr w:rsidR="00113471" w:rsidRPr="005F281B" w14:paraId="02CE11BA" w14:textId="77777777" w:rsidTr="001C7438">
        <w:tc>
          <w:tcPr>
            <w:tcW w:w="1567" w:type="pct"/>
            <w:vAlign w:val="center"/>
          </w:tcPr>
          <w:p w14:paraId="25EBDA23" w14:textId="77777777" w:rsidR="00113471" w:rsidRPr="005F281B" w:rsidRDefault="00E07DD9" w:rsidP="00B74C7C">
            <w:pPr>
              <w:spacing w:line="240" w:lineRule="auto"/>
              <w:jc w:val="left"/>
              <w:rPr>
                <w:sz w:val="20"/>
                <w:szCs w:val="20"/>
                <w:lang w:val="en-US"/>
              </w:rPr>
            </w:pPr>
            <w:r w:rsidRPr="005F281B">
              <w:rPr>
                <w:sz w:val="20"/>
                <w:szCs w:val="20"/>
              </w:rPr>
              <w:t>PLR</w:t>
            </w:r>
          </w:p>
        </w:tc>
        <w:tc>
          <w:tcPr>
            <w:tcW w:w="2808" w:type="pct"/>
            <w:vAlign w:val="center"/>
          </w:tcPr>
          <w:p w14:paraId="641C25FD" w14:textId="77777777" w:rsidR="00113471" w:rsidRPr="005F281B" w:rsidRDefault="00E07DD9" w:rsidP="00B74C7C">
            <w:pPr>
              <w:spacing w:line="240" w:lineRule="auto"/>
              <w:jc w:val="center"/>
              <w:rPr>
                <w:sz w:val="20"/>
                <w:szCs w:val="20"/>
                <w:lang w:val="en-US"/>
              </w:rPr>
            </w:pPr>
            <w:r w:rsidRPr="005F281B">
              <w:rPr>
                <w:sz w:val="20"/>
                <w:szCs w:val="20"/>
              </w:rPr>
              <w:t>136,2 (79,5-411,4)</w:t>
            </w:r>
          </w:p>
        </w:tc>
        <w:tc>
          <w:tcPr>
            <w:tcW w:w="625" w:type="pct"/>
            <w:vAlign w:val="center"/>
          </w:tcPr>
          <w:p w14:paraId="26EA3A5F" w14:textId="77777777" w:rsidR="00113471" w:rsidRPr="005F281B" w:rsidRDefault="00E07DD9" w:rsidP="00B74C7C">
            <w:pPr>
              <w:spacing w:line="240" w:lineRule="auto"/>
              <w:jc w:val="center"/>
              <w:rPr>
                <w:sz w:val="20"/>
                <w:szCs w:val="20"/>
                <w:lang w:val="en-US"/>
              </w:rPr>
            </w:pPr>
            <w:r w:rsidRPr="005F281B">
              <w:rPr>
                <w:sz w:val="20"/>
                <w:szCs w:val="20"/>
              </w:rPr>
              <w:t>0,934</w:t>
            </w:r>
          </w:p>
        </w:tc>
      </w:tr>
      <w:tr w:rsidR="00113471" w:rsidRPr="005F281B" w14:paraId="36D3DD09" w14:textId="77777777" w:rsidTr="001C7438">
        <w:tc>
          <w:tcPr>
            <w:tcW w:w="1567" w:type="pct"/>
            <w:vAlign w:val="center"/>
          </w:tcPr>
          <w:p w14:paraId="368ABD6D" w14:textId="77777777" w:rsidR="00113471" w:rsidRPr="005F281B" w:rsidRDefault="00E07DD9" w:rsidP="00B74C7C">
            <w:pPr>
              <w:spacing w:line="240" w:lineRule="auto"/>
              <w:jc w:val="left"/>
              <w:rPr>
                <w:sz w:val="20"/>
                <w:szCs w:val="20"/>
                <w:lang w:val="en-US"/>
              </w:rPr>
            </w:pPr>
            <w:r w:rsidRPr="005F281B">
              <w:rPr>
                <w:sz w:val="20"/>
                <w:szCs w:val="20"/>
              </w:rPr>
              <w:t>Fentanyl</w:t>
            </w:r>
          </w:p>
        </w:tc>
        <w:tc>
          <w:tcPr>
            <w:tcW w:w="2808" w:type="pct"/>
            <w:vAlign w:val="center"/>
          </w:tcPr>
          <w:p w14:paraId="0391C290" w14:textId="77777777" w:rsidR="00113471" w:rsidRPr="005F281B" w:rsidRDefault="00E07DD9" w:rsidP="00B74C7C">
            <w:pPr>
              <w:spacing w:line="240" w:lineRule="auto"/>
              <w:jc w:val="center"/>
              <w:rPr>
                <w:sz w:val="20"/>
                <w:szCs w:val="20"/>
                <w:lang w:val="en-US"/>
              </w:rPr>
            </w:pPr>
            <w:r w:rsidRPr="005F281B">
              <w:rPr>
                <w:sz w:val="20"/>
                <w:szCs w:val="20"/>
              </w:rPr>
              <w:t>136,2 (87,7-411,4)</w:t>
            </w:r>
          </w:p>
        </w:tc>
        <w:tc>
          <w:tcPr>
            <w:tcW w:w="625" w:type="pct"/>
            <w:vAlign w:val="center"/>
          </w:tcPr>
          <w:p w14:paraId="09E1CF21" w14:textId="77777777" w:rsidR="00113471" w:rsidRPr="005F281B" w:rsidRDefault="00113471" w:rsidP="00B74C7C">
            <w:pPr>
              <w:spacing w:line="240" w:lineRule="auto"/>
              <w:jc w:val="center"/>
              <w:rPr>
                <w:sz w:val="20"/>
                <w:szCs w:val="20"/>
                <w:lang w:val="en-US"/>
              </w:rPr>
            </w:pPr>
          </w:p>
        </w:tc>
      </w:tr>
      <w:tr w:rsidR="00113471" w:rsidRPr="005F281B" w14:paraId="2618FA1A" w14:textId="77777777" w:rsidTr="001C7438">
        <w:tc>
          <w:tcPr>
            <w:tcW w:w="1567" w:type="pct"/>
            <w:vAlign w:val="center"/>
          </w:tcPr>
          <w:p w14:paraId="78D37703" w14:textId="77777777" w:rsidR="00113471" w:rsidRPr="005F281B" w:rsidRDefault="00E07DD9" w:rsidP="00B74C7C">
            <w:pPr>
              <w:spacing w:line="240" w:lineRule="auto"/>
              <w:jc w:val="left"/>
              <w:rPr>
                <w:sz w:val="20"/>
                <w:szCs w:val="20"/>
                <w:lang w:val="en-US"/>
              </w:rPr>
            </w:pPr>
            <w:r w:rsidRPr="005F281B">
              <w:rPr>
                <w:sz w:val="20"/>
                <w:szCs w:val="20"/>
              </w:rPr>
              <w:t>Levobupivakain</w:t>
            </w:r>
          </w:p>
        </w:tc>
        <w:tc>
          <w:tcPr>
            <w:tcW w:w="2808" w:type="pct"/>
            <w:vAlign w:val="center"/>
          </w:tcPr>
          <w:p w14:paraId="638998A3" w14:textId="77777777" w:rsidR="00113471" w:rsidRPr="005F281B" w:rsidRDefault="00E07DD9" w:rsidP="00B74C7C">
            <w:pPr>
              <w:spacing w:line="240" w:lineRule="auto"/>
              <w:jc w:val="center"/>
              <w:rPr>
                <w:sz w:val="20"/>
                <w:szCs w:val="20"/>
                <w:lang w:val="en-US"/>
              </w:rPr>
            </w:pPr>
            <w:r w:rsidRPr="005F281B">
              <w:rPr>
                <w:sz w:val="20"/>
                <w:szCs w:val="20"/>
              </w:rPr>
              <w:t>136,2 (79,5-411,4)</w:t>
            </w:r>
          </w:p>
        </w:tc>
        <w:tc>
          <w:tcPr>
            <w:tcW w:w="625" w:type="pct"/>
            <w:vAlign w:val="center"/>
          </w:tcPr>
          <w:p w14:paraId="30B18A72" w14:textId="77777777" w:rsidR="00113471" w:rsidRPr="005F281B" w:rsidRDefault="00113471" w:rsidP="00B74C7C">
            <w:pPr>
              <w:spacing w:line="240" w:lineRule="auto"/>
              <w:jc w:val="center"/>
              <w:rPr>
                <w:sz w:val="20"/>
                <w:szCs w:val="20"/>
                <w:lang w:val="en-US"/>
              </w:rPr>
            </w:pPr>
          </w:p>
        </w:tc>
      </w:tr>
      <w:tr w:rsidR="00113471" w:rsidRPr="005F281B" w14:paraId="4AC145B2" w14:textId="77777777" w:rsidTr="001C7438">
        <w:tc>
          <w:tcPr>
            <w:tcW w:w="5000" w:type="pct"/>
            <w:gridSpan w:val="3"/>
          </w:tcPr>
          <w:p w14:paraId="273F8440" w14:textId="77777777" w:rsidR="00113471" w:rsidRPr="005F281B" w:rsidRDefault="00E07DD9" w:rsidP="00B74C7C">
            <w:pPr>
              <w:spacing w:line="240" w:lineRule="auto"/>
              <w:jc w:val="left"/>
              <w:rPr>
                <w:sz w:val="20"/>
                <w:szCs w:val="20"/>
                <w:lang w:val="en-US"/>
              </w:rPr>
            </w:pPr>
            <w:r w:rsidRPr="005F281B">
              <w:rPr>
                <w:sz w:val="20"/>
                <w:szCs w:val="20"/>
                <w:vertAlign w:val="superscript"/>
              </w:rPr>
              <w:t xml:space="preserve">a </w:t>
            </w:r>
            <w:r w:rsidRPr="005F281B">
              <w:rPr>
                <w:iCs/>
                <w:sz w:val="20"/>
                <w:szCs w:val="20"/>
              </w:rPr>
              <w:t xml:space="preserve"> </w:t>
            </w:r>
            <w:r w:rsidRPr="005F281B">
              <w:rPr>
                <w:sz w:val="20"/>
                <w:szCs w:val="20"/>
              </w:rPr>
              <w:t>difference test between groups using the Mann-Whitney test</w:t>
            </w:r>
          </w:p>
        </w:tc>
      </w:tr>
    </w:tbl>
    <w:p w14:paraId="282510A2" w14:textId="77777777" w:rsidR="001C7438" w:rsidRDefault="001C7438" w:rsidP="00B74C7C">
      <w:pPr>
        <w:pStyle w:val="Caption"/>
        <w:keepNext/>
        <w:spacing w:after="0"/>
        <w:rPr>
          <w:b/>
          <w:bCs/>
        </w:rPr>
      </w:pPr>
      <w:bookmarkStart w:id="38" w:name="_Toc227619564"/>
    </w:p>
    <w:p w14:paraId="739B8B36" w14:textId="3B3A12A0" w:rsidR="00113471" w:rsidRDefault="00E07DD9" w:rsidP="001C7438">
      <w:pPr>
        <w:pStyle w:val="Caption"/>
        <w:keepNext/>
        <w:spacing w:after="0" w:line="276" w:lineRule="auto"/>
        <w:jc w:val="center"/>
      </w:pPr>
      <w:r>
        <w:rPr>
          <w:b/>
          <w:bCs/>
        </w:rPr>
        <w:t>Table</w:t>
      </w:r>
      <w:r w:rsidR="001C7438">
        <w:rPr>
          <w:b/>
          <w:bCs/>
        </w:rPr>
        <w:t xml:space="preserve"> </w:t>
      </w:r>
      <w:r>
        <w:rPr>
          <w:b/>
          <w:bCs/>
        </w:rPr>
        <w:fldChar w:fldCharType="begin"/>
      </w:r>
      <w:r>
        <w:rPr>
          <w:b/>
          <w:bCs/>
        </w:rPr>
        <w:instrText xml:space="preserve"> STYLEREF 1 \s </w:instrText>
      </w:r>
      <w:r>
        <w:rPr>
          <w:b/>
          <w:bCs/>
        </w:rPr>
        <w:fldChar w:fldCharType="separate"/>
      </w:r>
      <w:r w:rsidR="00F8395D">
        <w:rPr>
          <w:b/>
          <w:bCs/>
          <w:noProof/>
        </w:rPr>
        <w:t>0</w:t>
      </w:r>
      <w:r>
        <w:rPr>
          <w:b/>
          <w:bCs/>
        </w:rPr>
        <w:fldChar w:fldCharType="end"/>
      </w:r>
      <w:r>
        <w:rPr>
          <w:b/>
          <w:bCs/>
        </w:rPr>
        <w:t>.</w:t>
      </w:r>
      <w:r>
        <w:rPr>
          <w:b/>
          <w:bCs/>
        </w:rPr>
        <w:fldChar w:fldCharType="begin"/>
      </w:r>
      <w:r>
        <w:rPr>
          <w:b/>
          <w:bCs/>
        </w:rPr>
        <w:instrText xml:space="preserve"> SEQ Tabel \* ARABIC \s 1 </w:instrText>
      </w:r>
      <w:r>
        <w:rPr>
          <w:b/>
          <w:bCs/>
        </w:rPr>
        <w:fldChar w:fldCharType="separate"/>
      </w:r>
      <w:r w:rsidR="00F8395D">
        <w:rPr>
          <w:b/>
          <w:bCs/>
          <w:noProof/>
        </w:rPr>
        <w:t>3</w:t>
      </w:r>
      <w:r>
        <w:rPr>
          <w:b/>
          <w:bCs/>
        </w:rPr>
        <w:fldChar w:fldCharType="end"/>
      </w:r>
      <w:r w:rsidR="001C7438">
        <w:rPr>
          <w:b/>
          <w:bCs/>
        </w:rPr>
        <w:t xml:space="preserve"> </w:t>
      </w:r>
      <w:r>
        <w:t>Postoperative results of IL-6, NLR, and PLR inflammatory responses.</w:t>
      </w:r>
      <w:bookmarkEnd w:id="38"/>
    </w:p>
    <w:tbl>
      <w:tblPr>
        <w:tblStyle w:val="TableGrid"/>
        <w:tblW w:w="5000" w:type="pct"/>
        <w:tblBorders>
          <w:left w:val="none" w:sz="0" w:space="0" w:color="auto"/>
          <w:right w:val="none" w:sz="0" w:space="0" w:color="auto"/>
          <w:insideV w:val="none" w:sz="0" w:space="0" w:color="auto"/>
        </w:tblBorders>
        <w:tblCellMar>
          <w:left w:w="57" w:type="dxa"/>
          <w:right w:w="57" w:type="dxa"/>
        </w:tblCellMar>
        <w:tblLook w:val="04A0" w:firstRow="1" w:lastRow="0" w:firstColumn="1" w:lastColumn="0" w:noHBand="0" w:noVBand="1"/>
      </w:tblPr>
      <w:tblGrid>
        <w:gridCol w:w="2842"/>
        <w:gridCol w:w="5094"/>
        <w:gridCol w:w="1134"/>
      </w:tblGrid>
      <w:tr w:rsidR="00113471" w:rsidRPr="001C7438" w14:paraId="076DB742" w14:textId="77777777" w:rsidTr="001C7438">
        <w:tc>
          <w:tcPr>
            <w:tcW w:w="1567" w:type="pct"/>
            <w:vAlign w:val="center"/>
          </w:tcPr>
          <w:p w14:paraId="313896BF" w14:textId="77777777" w:rsidR="00113471" w:rsidRPr="001C7438" w:rsidRDefault="00E07DD9" w:rsidP="00B74C7C">
            <w:pPr>
              <w:spacing w:line="240" w:lineRule="auto"/>
              <w:jc w:val="center"/>
              <w:rPr>
                <w:b/>
                <w:bCs/>
                <w:sz w:val="20"/>
                <w:szCs w:val="20"/>
                <w:lang w:val="en-US"/>
              </w:rPr>
            </w:pPr>
            <w:r w:rsidRPr="001C7438">
              <w:rPr>
                <w:b/>
                <w:bCs/>
                <w:sz w:val="20"/>
                <w:szCs w:val="20"/>
              </w:rPr>
              <w:t>Inflammatory Response</w:t>
            </w:r>
          </w:p>
        </w:tc>
        <w:tc>
          <w:tcPr>
            <w:tcW w:w="2808" w:type="pct"/>
            <w:vAlign w:val="center"/>
          </w:tcPr>
          <w:p w14:paraId="62FBE83D" w14:textId="77777777" w:rsidR="00113471" w:rsidRPr="001C7438" w:rsidRDefault="00E07DD9" w:rsidP="00B74C7C">
            <w:pPr>
              <w:spacing w:line="240" w:lineRule="auto"/>
              <w:jc w:val="center"/>
              <w:rPr>
                <w:b/>
                <w:bCs/>
                <w:sz w:val="20"/>
                <w:szCs w:val="20"/>
                <w:lang w:val="en-US"/>
              </w:rPr>
            </w:pPr>
            <w:r w:rsidRPr="001C7438">
              <w:rPr>
                <w:b/>
                <w:bCs/>
                <w:sz w:val="20"/>
                <w:szCs w:val="20"/>
              </w:rPr>
              <w:t>Measurement Values</w:t>
            </w:r>
          </w:p>
          <w:p w14:paraId="7509579B" w14:textId="77777777" w:rsidR="00113471" w:rsidRPr="001C7438" w:rsidRDefault="00E07DD9" w:rsidP="00B74C7C">
            <w:pPr>
              <w:spacing w:line="240" w:lineRule="auto"/>
              <w:jc w:val="center"/>
              <w:rPr>
                <w:b/>
                <w:bCs/>
                <w:sz w:val="20"/>
                <w:szCs w:val="20"/>
                <w:lang w:val="en-US"/>
              </w:rPr>
            </w:pPr>
            <w:r w:rsidRPr="001C7438">
              <w:rPr>
                <w:b/>
                <w:bCs/>
                <w:sz w:val="20"/>
                <w:szCs w:val="20"/>
              </w:rPr>
              <w:t>[median (</w:t>
            </w:r>
            <w:r w:rsidRPr="001C7438">
              <w:rPr>
                <w:b/>
                <w:bCs/>
                <w:i/>
                <w:iCs/>
                <w:sz w:val="20"/>
                <w:szCs w:val="20"/>
              </w:rPr>
              <w:t>range</w:t>
            </w:r>
            <w:r w:rsidRPr="001C7438">
              <w:rPr>
                <w:b/>
                <w:bCs/>
                <w:sz w:val="20"/>
                <w:szCs w:val="20"/>
              </w:rPr>
              <w:t>)]</w:t>
            </w:r>
          </w:p>
        </w:tc>
        <w:tc>
          <w:tcPr>
            <w:tcW w:w="625" w:type="pct"/>
            <w:vAlign w:val="center"/>
          </w:tcPr>
          <w:p w14:paraId="0272C149" w14:textId="77777777" w:rsidR="00113471" w:rsidRPr="001C7438" w:rsidRDefault="00E07DD9" w:rsidP="00B74C7C">
            <w:pPr>
              <w:spacing w:line="240" w:lineRule="auto"/>
              <w:jc w:val="center"/>
              <w:rPr>
                <w:b/>
                <w:bCs/>
                <w:sz w:val="20"/>
                <w:szCs w:val="20"/>
                <w:vertAlign w:val="superscript"/>
                <w:lang w:val="en-US"/>
              </w:rPr>
            </w:pPr>
            <w:r w:rsidRPr="001C7438">
              <w:rPr>
                <w:b/>
                <w:bCs/>
                <w:i/>
                <w:iCs/>
                <w:sz w:val="20"/>
                <w:szCs w:val="20"/>
              </w:rPr>
              <w:t>p-value</w:t>
            </w:r>
            <w:r w:rsidRPr="001C7438">
              <w:rPr>
                <w:b/>
                <w:bCs/>
                <w:sz w:val="20"/>
                <w:szCs w:val="20"/>
                <w:vertAlign w:val="superscript"/>
              </w:rPr>
              <w:t>a</w:t>
            </w:r>
          </w:p>
        </w:tc>
      </w:tr>
      <w:tr w:rsidR="00113471" w:rsidRPr="005F281B" w14:paraId="33F0A518" w14:textId="77777777" w:rsidTr="001C7438">
        <w:tc>
          <w:tcPr>
            <w:tcW w:w="1567" w:type="pct"/>
            <w:vAlign w:val="center"/>
          </w:tcPr>
          <w:p w14:paraId="171C1920" w14:textId="77777777" w:rsidR="00113471" w:rsidRPr="005F281B" w:rsidRDefault="00E07DD9" w:rsidP="00B74C7C">
            <w:pPr>
              <w:spacing w:line="240" w:lineRule="auto"/>
              <w:jc w:val="left"/>
              <w:rPr>
                <w:sz w:val="20"/>
                <w:szCs w:val="20"/>
                <w:lang w:val="en-US"/>
              </w:rPr>
            </w:pPr>
            <w:r w:rsidRPr="005F281B">
              <w:rPr>
                <w:sz w:val="20"/>
                <w:szCs w:val="20"/>
              </w:rPr>
              <w:t>IL-6 (pg/mL)</w:t>
            </w:r>
          </w:p>
        </w:tc>
        <w:tc>
          <w:tcPr>
            <w:tcW w:w="2808" w:type="pct"/>
            <w:vAlign w:val="center"/>
          </w:tcPr>
          <w:p w14:paraId="2BFCA94C" w14:textId="77777777" w:rsidR="00113471" w:rsidRPr="005F281B" w:rsidRDefault="00E07DD9" w:rsidP="00B74C7C">
            <w:pPr>
              <w:spacing w:line="240" w:lineRule="auto"/>
              <w:jc w:val="center"/>
              <w:rPr>
                <w:sz w:val="20"/>
                <w:szCs w:val="20"/>
                <w:lang w:val="en-US"/>
              </w:rPr>
            </w:pPr>
            <w:r w:rsidRPr="005F281B">
              <w:rPr>
                <w:sz w:val="20"/>
                <w:szCs w:val="20"/>
              </w:rPr>
              <w:t>3,5 (1,69-134)</w:t>
            </w:r>
          </w:p>
        </w:tc>
        <w:tc>
          <w:tcPr>
            <w:tcW w:w="625" w:type="pct"/>
            <w:vAlign w:val="center"/>
          </w:tcPr>
          <w:p w14:paraId="16F79A8C" w14:textId="77777777" w:rsidR="00113471" w:rsidRPr="005F281B" w:rsidRDefault="00E07DD9" w:rsidP="00B74C7C">
            <w:pPr>
              <w:spacing w:line="240" w:lineRule="auto"/>
              <w:jc w:val="center"/>
              <w:rPr>
                <w:sz w:val="20"/>
                <w:szCs w:val="20"/>
                <w:vertAlign w:val="superscript"/>
                <w:lang w:val="en-US"/>
              </w:rPr>
            </w:pPr>
            <w:r w:rsidRPr="005F281B">
              <w:rPr>
                <w:sz w:val="20"/>
                <w:szCs w:val="20"/>
              </w:rPr>
              <w:t>0,639</w:t>
            </w:r>
          </w:p>
        </w:tc>
      </w:tr>
      <w:tr w:rsidR="00113471" w:rsidRPr="005F281B" w14:paraId="42EF3AE1" w14:textId="77777777" w:rsidTr="001C7438">
        <w:tc>
          <w:tcPr>
            <w:tcW w:w="1567" w:type="pct"/>
            <w:vAlign w:val="center"/>
          </w:tcPr>
          <w:p w14:paraId="31FA5CB4" w14:textId="77777777" w:rsidR="00113471" w:rsidRPr="005F281B" w:rsidRDefault="00E07DD9" w:rsidP="00B74C7C">
            <w:pPr>
              <w:spacing w:line="240" w:lineRule="auto"/>
              <w:jc w:val="left"/>
              <w:rPr>
                <w:sz w:val="20"/>
                <w:szCs w:val="20"/>
                <w:lang w:val="en-US"/>
              </w:rPr>
            </w:pPr>
            <w:r w:rsidRPr="005F281B">
              <w:rPr>
                <w:sz w:val="20"/>
                <w:szCs w:val="20"/>
              </w:rPr>
              <w:t>Fentanyl</w:t>
            </w:r>
          </w:p>
        </w:tc>
        <w:tc>
          <w:tcPr>
            <w:tcW w:w="2808" w:type="pct"/>
            <w:vAlign w:val="center"/>
          </w:tcPr>
          <w:p w14:paraId="6CC33274" w14:textId="77777777" w:rsidR="00113471" w:rsidRPr="005F281B" w:rsidRDefault="00E07DD9" w:rsidP="00B74C7C">
            <w:pPr>
              <w:spacing w:line="240" w:lineRule="auto"/>
              <w:jc w:val="center"/>
              <w:rPr>
                <w:sz w:val="20"/>
                <w:szCs w:val="20"/>
                <w:lang w:val="en-US"/>
              </w:rPr>
            </w:pPr>
            <w:r w:rsidRPr="005F281B">
              <w:rPr>
                <w:sz w:val="20"/>
                <w:szCs w:val="20"/>
              </w:rPr>
              <w:t>3,5 (1,96-134)</w:t>
            </w:r>
          </w:p>
        </w:tc>
        <w:tc>
          <w:tcPr>
            <w:tcW w:w="625" w:type="pct"/>
            <w:vAlign w:val="center"/>
          </w:tcPr>
          <w:p w14:paraId="17737229" w14:textId="77777777" w:rsidR="00113471" w:rsidRPr="005F281B" w:rsidRDefault="00113471" w:rsidP="00B74C7C">
            <w:pPr>
              <w:spacing w:line="240" w:lineRule="auto"/>
              <w:jc w:val="center"/>
              <w:rPr>
                <w:sz w:val="20"/>
                <w:szCs w:val="20"/>
                <w:lang w:val="en-US"/>
              </w:rPr>
            </w:pPr>
          </w:p>
        </w:tc>
      </w:tr>
      <w:tr w:rsidR="00113471" w:rsidRPr="005F281B" w14:paraId="55EC763A" w14:textId="77777777" w:rsidTr="001C7438">
        <w:tc>
          <w:tcPr>
            <w:tcW w:w="1567" w:type="pct"/>
            <w:vAlign w:val="center"/>
          </w:tcPr>
          <w:p w14:paraId="6EB2951D" w14:textId="77777777" w:rsidR="00113471" w:rsidRPr="005F281B" w:rsidRDefault="00E07DD9" w:rsidP="00B74C7C">
            <w:pPr>
              <w:spacing w:line="240" w:lineRule="auto"/>
              <w:jc w:val="left"/>
              <w:rPr>
                <w:sz w:val="20"/>
                <w:szCs w:val="20"/>
                <w:lang w:val="en-US"/>
              </w:rPr>
            </w:pPr>
            <w:r w:rsidRPr="005F281B">
              <w:rPr>
                <w:sz w:val="20"/>
                <w:szCs w:val="20"/>
              </w:rPr>
              <w:t>Levobupivakain</w:t>
            </w:r>
          </w:p>
        </w:tc>
        <w:tc>
          <w:tcPr>
            <w:tcW w:w="2808" w:type="pct"/>
            <w:vAlign w:val="center"/>
          </w:tcPr>
          <w:p w14:paraId="540F6F65" w14:textId="77777777" w:rsidR="00113471" w:rsidRPr="005F281B" w:rsidRDefault="00E07DD9" w:rsidP="00B74C7C">
            <w:pPr>
              <w:spacing w:line="240" w:lineRule="auto"/>
              <w:jc w:val="center"/>
              <w:rPr>
                <w:sz w:val="20"/>
                <w:szCs w:val="20"/>
                <w:lang w:val="en-US"/>
              </w:rPr>
            </w:pPr>
            <w:r w:rsidRPr="005F281B">
              <w:rPr>
                <w:sz w:val="20"/>
                <w:szCs w:val="20"/>
              </w:rPr>
              <w:t>3,5 (1,69-134)</w:t>
            </w:r>
          </w:p>
        </w:tc>
        <w:tc>
          <w:tcPr>
            <w:tcW w:w="625" w:type="pct"/>
            <w:vAlign w:val="center"/>
          </w:tcPr>
          <w:p w14:paraId="6F316B40" w14:textId="77777777" w:rsidR="00113471" w:rsidRPr="005F281B" w:rsidRDefault="00113471" w:rsidP="00B74C7C">
            <w:pPr>
              <w:spacing w:line="240" w:lineRule="auto"/>
              <w:jc w:val="center"/>
              <w:rPr>
                <w:sz w:val="20"/>
                <w:szCs w:val="20"/>
                <w:lang w:val="en-US"/>
              </w:rPr>
            </w:pPr>
          </w:p>
        </w:tc>
      </w:tr>
      <w:tr w:rsidR="00113471" w:rsidRPr="005F281B" w14:paraId="3EACE909" w14:textId="77777777" w:rsidTr="001C7438">
        <w:tc>
          <w:tcPr>
            <w:tcW w:w="1567" w:type="pct"/>
            <w:vAlign w:val="center"/>
          </w:tcPr>
          <w:p w14:paraId="6B807233" w14:textId="77777777" w:rsidR="00113471" w:rsidRPr="005F281B" w:rsidRDefault="00E07DD9" w:rsidP="00B74C7C">
            <w:pPr>
              <w:spacing w:line="240" w:lineRule="auto"/>
              <w:jc w:val="left"/>
              <w:rPr>
                <w:sz w:val="20"/>
                <w:szCs w:val="20"/>
                <w:lang w:val="en-US"/>
              </w:rPr>
            </w:pPr>
            <w:r w:rsidRPr="005F281B">
              <w:rPr>
                <w:sz w:val="20"/>
                <w:szCs w:val="20"/>
              </w:rPr>
              <w:t>NLR</w:t>
            </w:r>
          </w:p>
        </w:tc>
        <w:tc>
          <w:tcPr>
            <w:tcW w:w="2808" w:type="pct"/>
            <w:vAlign w:val="center"/>
          </w:tcPr>
          <w:p w14:paraId="39A9F448" w14:textId="77777777" w:rsidR="00113471" w:rsidRPr="005F281B" w:rsidRDefault="00E07DD9" w:rsidP="00B74C7C">
            <w:pPr>
              <w:spacing w:line="240" w:lineRule="auto"/>
              <w:jc w:val="center"/>
              <w:rPr>
                <w:sz w:val="20"/>
                <w:szCs w:val="20"/>
                <w:lang w:val="en-US"/>
              </w:rPr>
            </w:pPr>
            <w:r w:rsidRPr="005F281B">
              <w:rPr>
                <w:sz w:val="20"/>
                <w:szCs w:val="20"/>
              </w:rPr>
              <w:t>2,11 (0,80-28,91)</w:t>
            </w:r>
          </w:p>
        </w:tc>
        <w:tc>
          <w:tcPr>
            <w:tcW w:w="625" w:type="pct"/>
            <w:vAlign w:val="center"/>
          </w:tcPr>
          <w:p w14:paraId="480D3B68" w14:textId="77777777" w:rsidR="00113471" w:rsidRPr="005F281B" w:rsidRDefault="00E07DD9" w:rsidP="00B74C7C">
            <w:pPr>
              <w:spacing w:line="240" w:lineRule="auto"/>
              <w:jc w:val="center"/>
              <w:rPr>
                <w:sz w:val="20"/>
                <w:szCs w:val="20"/>
                <w:vertAlign w:val="superscript"/>
                <w:lang w:val="en-US"/>
              </w:rPr>
            </w:pPr>
            <w:r w:rsidRPr="005F281B">
              <w:rPr>
                <w:sz w:val="20"/>
                <w:szCs w:val="20"/>
              </w:rPr>
              <w:t>0,819</w:t>
            </w:r>
          </w:p>
        </w:tc>
      </w:tr>
      <w:tr w:rsidR="00113471" w:rsidRPr="005F281B" w14:paraId="7DBCF7CB" w14:textId="77777777" w:rsidTr="001C7438">
        <w:tc>
          <w:tcPr>
            <w:tcW w:w="1567" w:type="pct"/>
            <w:vAlign w:val="center"/>
          </w:tcPr>
          <w:p w14:paraId="0A74D976" w14:textId="77777777" w:rsidR="00113471" w:rsidRPr="005F281B" w:rsidRDefault="00E07DD9" w:rsidP="00B74C7C">
            <w:pPr>
              <w:spacing w:line="240" w:lineRule="auto"/>
              <w:jc w:val="left"/>
              <w:rPr>
                <w:sz w:val="20"/>
                <w:szCs w:val="20"/>
                <w:lang w:val="en-US"/>
              </w:rPr>
            </w:pPr>
            <w:r w:rsidRPr="005F281B">
              <w:rPr>
                <w:sz w:val="20"/>
                <w:szCs w:val="20"/>
              </w:rPr>
              <w:t>Fentanyl</w:t>
            </w:r>
          </w:p>
        </w:tc>
        <w:tc>
          <w:tcPr>
            <w:tcW w:w="2808" w:type="pct"/>
            <w:vAlign w:val="center"/>
          </w:tcPr>
          <w:p w14:paraId="3FC73984" w14:textId="77777777" w:rsidR="00113471" w:rsidRPr="005F281B" w:rsidRDefault="00E07DD9" w:rsidP="00B74C7C">
            <w:pPr>
              <w:spacing w:line="240" w:lineRule="auto"/>
              <w:jc w:val="center"/>
              <w:rPr>
                <w:sz w:val="20"/>
                <w:szCs w:val="20"/>
                <w:lang w:val="en-US"/>
              </w:rPr>
            </w:pPr>
            <w:r w:rsidRPr="005F281B">
              <w:rPr>
                <w:sz w:val="20"/>
                <w:szCs w:val="20"/>
              </w:rPr>
              <w:t>2,64 (0,80-28,91)</w:t>
            </w:r>
          </w:p>
        </w:tc>
        <w:tc>
          <w:tcPr>
            <w:tcW w:w="625" w:type="pct"/>
            <w:vAlign w:val="center"/>
          </w:tcPr>
          <w:p w14:paraId="58F658E4" w14:textId="77777777" w:rsidR="00113471" w:rsidRPr="005F281B" w:rsidRDefault="00113471" w:rsidP="00B74C7C">
            <w:pPr>
              <w:spacing w:line="240" w:lineRule="auto"/>
              <w:jc w:val="center"/>
              <w:rPr>
                <w:sz w:val="20"/>
                <w:szCs w:val="20"/>
                <w:lang w:val="en-US"/>
              </w:rPr>
            </w:pPr>
          </w:p>
        </w:tc>
      </w:tr>
      <w:tr w:rsidR="00113471" w:rsidRPr="005F281B" w14:paraId="03971E37" w14:textId="77777777" w:rsidTr="001C7438">
        <w:tc>
          <w:tcPr>
            <w:tcW w:w="1567" w:type="pct"/>
            <w:vAlign w:val="center"/>
          </w:tcPr>
          <w:p w14:paraId="557B2633" w14:textId="77777777" w:rsidR="00113471" w:rsidRPr="005F281B" w:rsidRDefault="00E07DD9" w:rsidP="00B74C7C">
            <w:pPr>
              <w:spacing w:line="240" w:lineRule="auto"/>
              <w:jc w:val="left"/>
              <w:rPr>
                <w:sz w:val="20"/>
                <w:szCs w:val="20"/>
                <w:lang w:val="en-US"/>
              </w:rPr>
            </w:pPr>
            <w:r w:rsidRPr="005F281B">
              <w:rPr>
                <w:sz w:val="20"/>
                <w:szCs w:val="20"/>
              </w:rPr>
              <w:t>Levobupivakain</w:t>
            </w:r>
          </w:p>
        </w:tc>
        <w:tc>
          <w:tcPr>
            <w:tcW w:w="2808" w:type="pct"/>
            <w:vAlign w:val="center"/>
          </w:tcPr>
          <w:p w14:paraId="70754B51" w14:textId="77777777" w:rsidR="00113471" w:rsidRPr="005F281B" w:rsidRDefault="00E07DD9" w:rsidP="00B74C7C">
            <w:pPr>
              <w:spacing w:line="240" w:lineRule="auto"/>
              <w:jc w:val="center"/>
              <w:rPr>
                <w:sz w:val="20"/>
                <w:szCs w:val="20"/>
                <w:lang w:val="en-US"/>
              </w:rPr>
            </w:pPr>
            <w:r w:rsidRPr="005F281B">
              <w:rPr>
                <w:sz w:val="20"/>
                <w:szCs w:val="20"/>
              </w:rPr>
              <w:t>2,05 (0,98-19,94)</w:t>
            </w:r>
          </w:p>
        </w:tc>
        <w:tc>
          <w:tcPr>
            <w:tcW w:w="625" w:type="pct"/>
            <w:vAlign w:val="center"/>
          </w:tcPr>
          <w:p w14:paraId="5ED745A1" w14:textId="77777777" w:rsidR="00113471" w:rsidRPr="005F281B" w:rsidRDefault="00113471" w:rsidP="00B74C7C">
            <w:pPr>
              <w:spacing w:line="240" w:lineRule="auto"/>
              <w:jc w:val="center"/>
              <w:rPr>
                <w:sz w:val="20"/>
                <w:szCs w:val="20"/>
                <w:lang w:val="en-US"/>
              </w:rPr>
            </w:pPr>
          </w:p>
        </w:tc>
      </w:tr>
      <w:tr w:rsidR="00113471" w:rsidRPr="005F281B" w14:paraId="4F075B43" w14:textId="77777777" w:rsidTr="001C7438">
        <w:tc>
          <w:tcPr>
            <w:tcW w:w="1567" w:type="pct"/>
            <w:vAlign w:val="center"/>
          </w:tcPr>
          <w:p w14:paraId="576EC699" w14:textId="77777777" w:rsidR="00113471" w:rsidRPr="005F281B" w:rsidRDefault="00E07DD9" w:rsidP="00B74C7C">
            <w:pPr>
              <w:spacing w:line="240" w:lineRule="auto"/>
              <w:jc w:val="left"/>
              <w:rPr>
                <w:sz w:val="20"/>
                <w:szCs w:val="20"/>
                <w:lang w:val="en-US"/>
              </w:rPr>
            </w:pPr>
            <w:r w:rsidRPr="005F281B">
              <w:rPr>
                <w:sz w:val="20"/>
                <w:szCs w:val="20"/>
              </w:rPr>
              <w:t>PLR</w:t>
            </w:r>
          </w:p>
        </w:tc>
        <w:tc>
          <w:tcPr>
            <w:tcW w:w="2808" w:type="pct"/>
            <w:vAlign w:val="center"/>
          </w:tcPr>
          <w:p w14:paraId="4FC5B246" w14:textId="77777777" w:rsidR="00113471" w:rsidRPr="005F281B" w:rsidRDefault="00E07DD9" w:rsidP="00B74C7C">
            <w:pPr>
              <w:spacing w:line="240" w:lineRule="auto"/>
              <w:jc w:val="center"/>
              <w:rPr>
                <w:sz w:val="20"/>
                <w:szCs w:val="20"/>
                <w:lang w:val="en-US"/>
              </w:rPr>
            </w:pPr>
            <w:r w:rsidRPr="005F281B">
              <w:rPr>
                <w:sz w:val="20"/>
                <w:szCs w:val="20"/>
              </w:rPr>
              <w:t>161,3 (90,6 - 616,2)</w:t>
            </w:r>
          </w:p>
        </w:tc>
        <w:tc>
          <w:tcPr>
            <w:tcW w:w="625" w:type="pct"/>
            <w:vAlign w:val="center"/>
          </w:tcPr>
          <w:p w14:paraId="6E550756" w14:textId="77777777" w:rsidR="00113471" w:rsidRPr="005F281B" w:rsidRDefault="00E07DD9" w:rsidP="00B74C7C">
            <w:pPr>
              <w:spacing w:line="240" w:lineRule="auto"/>
              <w:jc w:val="center"/>
              <w:rPr>
                <w:sz w:val="20"/>
                <w:szCs w:val="20"/>
                <w:lang w:val="en-US"/>
              </w:rPr>
            </w:pPr>
            <w:r w:rsidRPr="005F281B">
              <w:rPr>
                <w:sz w:val="20"/>
                <w:szCs w:val="20"/>
              </w:rPr>
              <w:t>0,299</w:t>
            </w:r>
          </w:p>
        </w:tc>
      </w:tr>
      <w:tr w:rsidR="00113471" w:rsidRPr="005F281B" w14:paraId="3C8A4982" w14:textId="77777777" w:rsidTr="001C7438">
        <w:tc>
          <w:tcPr>
            <w:tcW w:w="1567" w:type="pct"/>
            <w:vAlign w:val="center"/>
          </w:tcPr>
          <w:p w14:paraId="6844FE44" w14:textId="77777777" w:rsidR="00113471" w:rsidRPr="005F281B" w:rsidRDefault="00E07DD9" w:rsidP="00B74C7C">
            <w:pPr>
              <w:spacing w:line="240" w:lineRule="auto"/>
              <w:jc w:val="left"/>
              <w:rPr>
                <w:sz w:val="20"/>
                <w:szCs w:val="20"/>
                <w:lang w:val="en-US"/>
              </w:rPr>
            </w:pPr>
            <w:r w:rsidRPr="005F281B">
              <w:rPr>
                <w:sz w:val="20"/>
                <w:szCs w:val="20"/>
              </w:rPr>
              <w:t>Fentanyl</w:t>
            </w:r>
          </w:p>
        </w:tc>
        <w:tc>
          <w:tcPr>
            <w:tcW w:w="2808" w:type="pct"/>
            <w:vAlign w:val="center"/>
          </w:tcPr>
          <w:p w14:paraId="39DB6A3E" w14:textId="77777777" w:rsidR="00113471" w:rsidRPr="005F281B" w:rsidRDefault="00E07DD9" w:rsidP="00B74C7C">
            <w:pPr>
              <w:spacing w:line="240" w:lineRule="auto"/>
              <w:jc w:val="center"/>
              <w:rPr>
                <w:sz w:val="20"/>
                <w:szCs w:val="20"/>
                <w:lang w:val="en-US"/>
              </w:rPr>
            </w:pPr>
            <w:r w:rsidRPr="005F281B">
              <w:rPr>
                <w:sz w:val="20"/>
                <w:szCs w:val="20"/>
              </w:rPr>
              <w:t>167,7 (102,5-616,2)</w:t>
            </w:r>
          </w:p>
        </w:tc>
        <w:tc>
          <w:tcPr>
            <w:tcW w:w="625" w:type="pct"/>
            <w:vAlign w:val="center"/>
          </w:tcPr>
          <w:p w14:paraId="3187A9CF" w14:textId="77777777" w:rsidR="00113471" w:rsidRPr="005F281B" w:rsidRDefault="00113471" w:rsidP="00B74C7C">
            <w:pPr>
              <w:spacing w:line="240" w:lineRule="auto"/>
              <w:jc w:val="center"/>
              <w:rPr>
                <w:sz w:val="20"/>
                <w:szCs w:val="20"/>
                <w:lang w:val="en-US"/>
              </w:rPr>
            </w:pPr>
          </w:p>
        </w:tc>
      </w:tr>
      <w:tr w:rsidR="00113471" w:rsidRPr="005F281B" w14:paraId="08B34ACD" w14:textId="77777777" w:rsidTr="001C7438">
        <w:tc>
          <w:tcPr>
            <w:tcW w:w="1567" w:type="pct"/>
            <w:vAlign w:val="center"/>
          </w:tcPr>
          <w:p w14:paraId="2032DBDE" w14:textId="77777777" w:rsidR="00113471" w:rsidRPr="005F281B" w:rsidRDefault="00E07DD9" w:rsidP="00B74C7C">
            <w:pPr>
              <w:spacing w:line="240" w:lineRule="auto"/>
              <w:jc w:val="left"/>
              <w:rPr>
                <w:sz w:val="20"/>
                <w:szCs w:val="20"/>
                <w:lang w:val="en-US"/>
              </w:rPr>
            </w:pPr>
            <w:r w:rsidRPr="005F281B">
              <w:rPr>
                <w:sz w:val="20"/>
                <w:szCs w:val="20"/>
              </w:rPr>
              <w:t>Levobupivakain</w:t>
            </w:r>
          </w:p>
        </w:tc>
        <w:tc>
          <w:tcPr>
            <w:tcW w:w="2808" w:type="pct"/>
            <w:vAlign w:val="center"/>
          </w:tcPr>
          <w:p w14:paraId="5A298CBE" w14:textId="77777777" w:rsidR="00113471" w:rsidRPr="005F281B" w:rsidRDefault="00E07DD9" w:rsidP="00B74C7C">
            <w:pPr>
              <w:spacing w:line="240" w:lineRule="auto"/>
              <w:jc w:val="center"/>
              <w:rPr>
                <w:sz w:val="20"/>
                <w:szCs w:val="20"/>
                <w:lang w:val="en-US"/>
              </w:rPr>
            </w:pPr>
            <w:r w:rsidRPr="005F281B">
              <w:rPr>
                <w:sz w:val="20"/>
                <w:szCs w:val="20"/>
              </w:rPr>
              <w:t>146,47 (90,6-458,3)</w:t>
            </w:r>
          </w:p>
        </w:tc>
        <w:tc>
          <w:tcPr>
            <w:tcW w:w="625" w:type="pct"/>
            <w:vAlign w:val="center"/>
          </w:tcPr>
          <w:p w14:paraId="07093E9A" w14:textId="77777777" w:rsidR="00113471" w:rsidRPr="005F281B" w:rsidRDefault="00113471" w:rsidP="00B74C7C">
            <w:pPr>
              <w:spacing w:line="240" w:lineRule="auto"/>
              <w:jc w:val="center"/>
              <w:rPr>
                <w:sz w:val="20"/>
                <w:szCs w:val="20"/>
                <w:lang w:val="en-US"/>
              </w:rPr>
            </w:pPr>
          </w:p>
        </w:tc>
      </w:tr>
      <w:tr w:rsidR="00113471" w:rsidRPr="005F281B" w14:paraId="56B8987F" w14:textId="77777777" w:rsidTr="001C7438">
        <w:tc>
          <w:tcPr>
            <w:tcW w:w="5000" w:type="pct"/>
            <w:gridSpan w:val="3"/>
          </w:tcPr>
          <w:p w14:paraId="61495E6E" w14:textId="77777777" w:rsidR="00113471" w:rsidRPr="005F281B" w:rsidRDefault="00E07DD9" w:rsidP="00B74C7C">
            <w:pPr>
              <w:spacing w:line="240" w:lineRule="auto"/>
              <w:jc w:val="left"/>
              <w:rPr>
                <w:sz w:val="20"/>
                <w:szCs w:val="20"/>
                <w:lang w:val="en-US"/>
              </w:rPr>
            </w:pPr>
            <w:r w:rsidRPr="005F281B">
              <w:rPr>
                <w:sz w:val="20"/>
                <w:szCs w:val="20"/>
                <w:vertAlign w:val="superscript"/>
              </w:rPr>
              <w:t xml:space="preserve">a </w:t>
            </w:r>
            <w:r w:rsidRPr="005F281B">
              <w:rPr>
                <w:iCs/>
                <w:sz w:val="20"/>
                <w:szCs w:val="20"/>
              </w:rPr>
              <w:t xml:space="preserve"> </w:t>
            </w:r>
            <w:r w:rsidRPr="005F281B">
              <w:rPr>
                <w:sz w:val="20"/>
                <w:szCs w:val="20"/>
              </w:rPr>
              <w:t>difference test between groups using the Mann-Whitney test</w:t>
            </w:r>
          </w:p>
        </w:tc>
      </w:tr>
    </w:tbl>
    <w:p w14:paraId="4EC41912" w14:textId="77777777" w:rsidR="001C7438" w:rsidRDefault="001C7438" w:rsidP="00B74C7C">
      <w:pPr>
        <w:pStyle w:val="Caption"/>
        <w:keepNext/>
        <w:spacing w:after="0"/>
        <w:rPr>
          <w:b/>
          <w:bCs/>
        </w:rPr>
      </w:pPr>
      <w:bookmarkStart w:id="39" w:name="_Toc227619565"/>
    </w:p>
    <w:p w14:paraId="02BF279E" w14:textId="1EB82E3F" w:rsidR="00113471" w:rsidRDefault="00E07DD9" w:rsidP="001C7438">
      <w:pPr>
        <w:pStyle w:val="Caption"/>
        <w:keepNext/>
        <w:spacing w:after="0" w:line="276" w:lineRule="auto"/>
        <w:jc w:val="center"/>
        <w:rPr>
          <w:lang w:val="id-ID"/>
        </w:rPr>
      </w:pPr>
      <w:r>
        <w:rPr>
          <w:b/>
          <w:bCs/>
        </w:rPr>
        <w:t>Table</w:t>
      </w:r>
      <w:r w:rsidR="001C7438">
        <w:rPr>
          <w:b/>
          <w:bCs/>
        </w:rPr>
        <w:t xml:space="preserve"> </w:t>
      </w:r>
      <w:r>
        <w:rPr>
          <w:b/>
          <w:bCs/>
        </w:rPr>
        <w:fldChar w:fldCharType="begin"/>
      </w:r>
      <w:r>
        <w:rPr>
          <w:b/>
          <w:bCs/>
        </w:rPr>
        <w:instrText xml:space="preserve"> STYLEREF 1 \s </w:instrText>
      </w:r>
      <w:r>
        <w:rPr>
          <w:b/>
          <w:bCs/>
        </w:rPr>
        <w:fldChar w:fldCharType="separate"/>
      </w:r>
      <w:r w:rsidR="00F8395D">
        <w:rPr>
          <w:b/>
          <w:bCs/>
          <w:noProof/>
        </w:rPr>
        <w:t>0</w:t>
      </w:r>
      <w:r>
        <w:rPr>
          <w:b/>
          <w:bCs/>
        </w:rPr>
        <w:fldChar w:fldCharType="end"/>
      </w:r>
      <w:r>
        <w:rPr>
          <w:b/>
          <w:bCs/>
        </w:rPr>
        <w:t>.</w:t>
      </w:r>
      <w:r>
        <w:rPr>
          <w:b/>
          <w:bCs/>
        </w:rPr>
        <w:fldChar w:fldCharType="begin"/>
      </w:r>
      <w:r>
        <w:rPr>
          <w:b/>
          <w:bCs/>
        </w:rPr>
        <w:instrText xml:space="preserve"> SEQ Tabel \* ARABIC \s 1 </w:instrText>
      </w:r>
      <w:r>
        <w:rPr>
          <w:b/>
          <w:bCs/>
        </w:rPr>
        <w:fldChar w:fldCharType="separate"/>
      </w:r>
      <w:r w:rsidR="00F8395D">
        <w:rPr>
          <w:b/>
          <w:bCs/>
          <w:noProof/>
        </w:rPr>
        <w:t>4</w:t>
      </w:r>
      <w:r>
        <w:rPr>
          <w:b/>
          <w:bCs/>
        </w:rPr>
        <w:fldChar w:fldCharType="end"/>
      </w:r>
      <w:r w:rsidR="001C7438">
        <w:rPr>
          <w:b/>
          <w:bCs/>
        </w:rPr>
        <w:t xml:space="preserve"> </w:t>
      </w:r>
      <w:r>
        <w:t>The results of changes in the inflammatory response of IL-6, PLR, and NLR between preoperative and postoperative responses.</w:t>
      </w:r>
      <w:bookmarkEnd w:id="39"/>
    </w:p>
    <w:tbl>
      <w:tblPr>
        <w:tblStyle w:val="TableGrid"/>
        <w:tblW w:w="5000" w:type="pct"/>
        <w:tblBorders>
          <w:left w:val="none" w:sz="0" w:space="0" w:color="auto"/>
          <w:right w:val="none" w:sz="0" w:space="0" w:color="auto"/>
          <w:insideV w:val="none" w:sz="0" w:space="0" w:color="auto"/>
        </w:tblBorders>
        <w:tblCellMar>
          <w:left w:w="57" w:type="dxa"/>
          <w:right w:w="57" w:type="dxa"/>
        </w:tblCellMar>
        <w:tblLook w:val="04A0" w:firstRow="1" w:lastRow="0" w:firstColumn="1" w:lastColumn="0" w:noHBand="0" w:noVBand="1"/>
      </w:tblPr>
      <w:tblGrid>
        <w:gridCol w:w="2106"/>
        <w:gridCol w:w="5669"/>
        <w:gridCol w:w="1295"/>
      </w:tblGrid>
      <w:tr w:rsidR="00113471" w:rsidRPr="001C7438" w14:paraId="186B26DC" w14:textId="77777777" w:rsidTr="001C7438">
        <w:trPr>
          <w:cantSplit/>
          <w:tblHeader/>
        </w:trPr>
        <w:tc>
          <w:tcPr>
            <w:tcW w:w="1161" w:type="pct"/>
            <w:vAlign w:val="center"/>
          </w:tcPr>
          <w:p w14:paraId="7A5F85F4" w14:textId="77777777" w:rsidR="00113471" w:rsidRPr="001C7438" w:rsidRDefault="00E07DD9" w:rsidP="00B74C7C">
            <w:pPr>
              <w:spacing w:line="240" w:lineRule="auto"/>
              <w:jc w:val="center"/>
              <w:rPr>
                <w:b/>
                <w:bCs/>
                <w:sz w:val="20"/>
                <w:szCs w:val="20"/>
                <w:lang w:val="en-US"/>
              </w:rPr>
            </w:pPr>
            <w:r w:rsidRPr="001C7438">
              <w:rPr>
                <w:b/>
                <w:bCs/>
                <w:sz w:val="20"/>
                <w:szCs w:val="20"/>
              </w:rPr>
              <w:t>Inflammatory Response</w:t>
            </w:r>
          </w:p>
        </w:tc>
        <w:tc>
          <w:tcPr>
            <w:tcW w:w="3125" w:type="pct"/>
            <w:vAlign w:val="center"/>
          </w:tcPr>
          <w:p w14:paraId="3DA2CC44" w14:textId="77777777" w:rsidR="00113471" w:rsidRPr="001C7438" w:rsidRDefault="00E07DD9" w:rsidP="00B74C7C">
            <w:pPr>
              <w:spacing w:line="240" w:lineRule="auto"/>
              <w:jc w:val="center"/>
              <w:rPr>
                <w:b/>
                <w:bCs/>
                <w:sz w:val="20"/>
                <w:szCs w:val="20"/>
                <w:lang w:val="en-US"/>
              </w:rPr>
            </w:pPr>
            <w:r w:rsidRPr="001C7438">
              <w:rPr>
                <w:b/>
                <w:bCs/>
                <w:sz w:val="20"/>
                <w:szCs w:val="20"/>
              </w:rPr>
              <w:t>Measurement Values</w:t>
            </w:r>
          </w:p>
          <w:p w14:paraId="29832964" w14:textId="77777777" w:rsidR="00113471" w:rsidRPr="001C7438" w:rsidRDefault="00E07DD9" w:rsidP="00B74C7C">
            <w:pPr>
              <w:spacing w:line="240" w:lineRule="auto"/>
              <w:jc w:val="center"/>
              <w:rPr>
                <w:b/>
                <w:bCs/>
                <w:sz w:val="20"/>
                <w:szCs w:val="20"/>
                <w:lang w:val="en-US"/>
              </w:rPr>
            </w:pPr>
            <w:r w:rsidRPr="001C7438">
              <w:rPr>
                <w:b/>
                <w:bCs/>
                <w:sz w:val="20"/>
                <w:szCs w:val="20"/>
              </w:rPr>
              <w:t>[median (</w:t>
            </w:r>
            <w:r w:rsidRPr="001C7438">
              <w:rPr>
                <w:b/>
                <w:bCs/>
                <w:i/>
                <w:iCs/>
                <w:sz w:val="20"/>
                <w:szCs w:val="20"/>
              </w:rPr>
              <w:t>range</w:t>
            </w:r>
            <w:r w:rsidRPr="001C7438">
              <w:rPr>
                <w:b/>
                <w:bCs/>
                <w:sz w:val="20"/>
                <w:szCs w:val="20"/>
              </w:rPr>
              <w:t>)]</w:t>
            </w:r>
          </w:p>
        </w:tc>
        <w:tc>
          <w:tcPr>
            <w:tcW w:w="714" w:type="pct"/>
            <w:vAlign w:val="center"/>
          </w:tcPr>
          <w:p w14:paraId="27D7AF41" w14:textId="77777777" w:rsidR="00113471" w:rsidRPr="001C7438" w:rsidRDefault="00E07DD9" w:rsidP="00B74C7C">
            <w:pPr>
              <w:spacing w:line="240" w:lineRule="auto"/>
              <w:jc w:val="center"/>
              <w:rPr>
                <w:b/>
                <w:bCs/>
                <w:sz w:val="20"/>
                <w:szCs w:val="20"/>
                <w:vertAlign w:val="superscript"/>
                <w:lang w:val="en-US"/>
              </w:rPr>
            </w:pPr>
            <w:r w:rsidRPr="001C7438">
              <w:rPr>
                <w:b/>
                <w:bCs/>
                <w:i/>
                <w:iCs/>
                <w:sz w:val="20"/>
                <w:szCs w:val="20"/>
              </w:rPr>
              <w:t>p-value</w:t>
            </w:r>
            <w:r w:rsidRPr="001C7438">
              <w:rPr>
                <w:b/>
                <w:bCs/>
                <w:sz w:val="20"/>
                <w:szCs w:val="20"/>
                <w:vertAlign w:val="superscript"/>
              </w:rPr>
              <w:t>a</w:t>
            </w:r>
          </w:p>
        </w:tc>
      </w:tr>
      <w:tr w:rsidR="00113471" w:rsidRPr="005F281B" w14:paraId="583E41B0" w14:textId="77777777" w:rsidTr="001C7438">
        <w:trPr>
          <w:cantSplit/>
          <w:tblHeader/>
        </w:trPr>
        <w:tc>
          <w:tcPr>
            <w:tcW w:w="1161" w:type="pct"/>
            <w:vAlign w:val="center"/>
          </w:tcPr>
          <w:p w14:paraId="61BE7C05" w14:textId="77777777" w:rsidR="00113471" w:rsidRPr="005F281B" w:rsidRDefault="00E07DD9" w:rsidP="00B74C7C">
            <w:pPr>
              <w:spacing w:line="240" w:lineRule="auto"/>
              <w:jc w:val="left"/>
              <w:rPr>
                <w:sz w:val="20"/>
                <w:szCs w:val="20"/>
                <w:lang w:val="en-US"/>
              </w:rPr>
            </w:pPr>
            <w:r w:rsidRPr="005F281B">
              <w:rPr>
                <w:sz w:val="20"/>
                <w:szCs w:val="20"/>
              </w:rPr>
              <w:t>IL-6 (pg/mL)</w:t>
            </w:r>
          </w:p>
        </w:tc>
        <w:tc>
          <w:tcPr>
            <w:tcW w:w="3125" w:type="pct"/>
          </w:tcPr>
          <w:p w14:paraId="63A8AB33" w14:textId="77777777" w:rsidR="00113471" w:rsidRPr="005F281B" w:rsidRDefault="00E07DD9" w:rsidP="00B74C7C">
            <w:pPr>
              <w:spacing w:line="240" w:lineRule="auto"/>
              <w:jc w:val="center"/>
              <w:rPr>
                <w:sz w:val="20"/>
                <w:szCs w:val="20"/>
                <w:lang w:val="en-US"/>
              </w:rPr>
            </w:pPr>
            <w:r w:rsidRPr="005F281B">
              <w:rPr>
                <w:sz w:val="20"/>
                <w:szCs w:val="20"/>
              </w:rPr>
              <w:t>0 ((-12,2)-71,2)</w:t>
            </w:r>
          </w:p>
        </w:tc>
        <w:tc>
          <w:tcPr>
            <w:tcW w:w="714" w:type="pct"/>
            <w:vAlign w:val="center"/>
          </w:tcPr>
          <w:p w14:paraId="58BCA622" w14:textId="77777777" w:rsidR="00113471" w:rsidRPr="005F281B" w:rsidRDefault="00E07DD9" w:rsidP="00B74C7C">
            <w:pPr>
              <w:spacing w:line="240" w:lineRule="auto"/>
              <w:jc w:val="center"/>
              <w:rPr>
                <w:sz w:val="20"/>
                <w:szCs w:val="20"/>
                <w:lang w:val="en-US"/>
              </w:rPr>
            </w:pPr>
            <w:r w:rsidRPr="005F281B">
              <w:rPr>
                <w:sz w:val="20"/>
                <w:szCs w:val="20"/>
              </w:rPr>
              <w:t>0,018</w:t>
            </w:r>
          </w:p>
        </w:tc>
      </w:tr>
      <w:tr w:rsidR="00113471" w:rsidRPr="005F281B" w14:paraId="722B4114" w14:textId="77777777" w:rsidTr="001C7438">
        <w:trPr>
          <w:cantSplit/>
          <w:tblHeader/>
        </w:trPr>
        <w:tc>
          <w:tcPr>
            <w:tcW w:w="1161" w:type="pct"/>
            <w:vAlign w:val="center"/>
          </w:tcPr>
          <w:p w14:paraId="676AE6E2" w14:textId="77777777" w:rsidR="00113471" w:rsidRPr="005F281B" w:rsidRDefault="00E07DD9" w:rsidP="00B74C7C">
            <w:pPr>
              <w:spacing w:line="240" w:lineRule="auto"/>
              <w:jc w:val="left"/>
              <w:rPr>
                <w:sz w:val="20"/>
                <w:szCs w:val="20"/>
                <w:lang w:val="en-US"/>
              </w:rPr>
            </w:pPr>
            <w:r w:rsidRPr="005F281B">
              <w:rPr>
                <w:sz w:val="20"/>
                <w:szCs w:val="20"/>
              </w:rPr>
              <w:t>Fentanyl</w:t>
            </w:r>
          </w:p>
        </w:tc>
        <w:tc>
          <w:tcPr>
            <w:tcW w:w="3125" w:type="pct"/>
          </w:tcPr>
          <w:p w14:paraId="0B28662A" w14:textId="77777777" w:rsidR="00113471" w:rsidRPr="005F281B" w:rsidRDefault="00E07DD9" w:rsidP="00B74C7C">
            <w:pPr>
              <w:spacing w:line="240" w:lineRule="auto"/>
              <w:jc w:val="center"/>
              <w:rPr>
                <w:sz w:val="20"/>
                <w:szCs w:val="20"/>
                <w:lang w:val="en-US"/>
              </w:rPr>
            </w:pPr>
            <w:r w:rsidRPr="005F281B">
              <w:rPr>
                <w:sz w:val="20"/>
                <w:szCs w:val="20"/>
              </w:rPr>
              <w:t>0 ((-0,19)-71,2)</w:t>
            </w:r>
          </w:p>
        </w:tc>
        <w:tc>
          <w:tcPr>
            <w:tcW w:w="714" w:type="pct"/>
            <w:vAlign w:val="center"/>
          </w:tcPr>
          <w:p w14:paraId="27E4089D" w14:textId="77777777" w:rsidR="00113471" w:rsidRPr="005F281B" w:rsidRDefault="00E07DD9" w:rsidP="00B74C7C">
            <w:pPr>
              <w:spacing w:line="240" w:lineRule="auto"/>
              <w:jc w:val="center"/>
              <w:rPr>
                <w:sz w:val="20"/>
                <w:szCs w:val="20"/>
                <w:lang w:val="en-US"/>
              </w:rPr>
            </w:pPr>
            <w:r w:rsidRPr="005F281B">
              <w:rPr>
                <w:sz w:val="20"/>
                <w:szCs w:val="20"/>
              </w:rPr>
              <w:t>0,028</w:t>
            </w:r>
          </w:p>
        </w:tc>
      </w:tr>
      <w:tr w:rsidR="00113471" w:rsidRPr="005F281B" w14:paraId="77324E71" w14:textId="77777777" w:rsidTr="001C7438">
        <w:trPr>
          <w:cantSplit/>
          <w:tblHeader/>
        </w:trPr>
        <w:tc>
          <w:tcPr>
            <w:tcW w:w="1161" w:type="pct"/>
            <w:vAlign w:val="center"/>
          </w:tcPr>
          <w:p w14:paraId="006C9880" w14:textId="77777777" w:rsidR="00113471" w:rsidRPr="005F281B" w:rsidRDefault="00E07DD9" w:rsidP="00B74C7C">
            <w:pPr>
              <w:spacing w:line="240" w:lineRule="auto"/>
              <w:jc w:val="left"/>
              <w:rPr>
                <w:sz w:val="20"/>
                <w:szCs w:val="20"/>
                <w:lang w:val="en-US"/>
              </w:rPr>
            </w:pPr>
            <w:r w:rsidRPr="005F281B">
              <w:rPr>
                <w:sz w:val="20"/>
                <w:szCs w:val="20"/>
              </w:rPr>
              <w:t>Levobupivakain</w:t>
            </w:r>
          </w:p>
        </w:tc>
        <w:tc>
          <w:tcPr>
            <w:tcW w:w="3125" w:type="pct"/>
          </w:tcPr>
          <w:p w14:paraId="61232045" w14:textId="77777777" w:rsidR="00113471" w:rsidRPr="005F281B" w:rsidRDefault="00E07DD9" w:rsidP="00B74C7C">
            <w:pPr>
              <w:spacing w:line="240" w:lineRule="auto"/>
              <w:jc w:val="center"/>
              <w:rPr>
                <w:sz w:val="20"/>
                <w:szCs w:val="20"/>
                <w:lang w:val="en-US"/>
              </w:rPr>
            </w:pPr>
            <w:r w:rsidRPr="005F281B">
              <w:rPr>
                <w:sz w:val="20"/>
                <w:szCs w:val="20"/>
              </w:rPr>
              <w:t>0 ((-12,2)-71,2)</w:t>
            </w:r>
          </w:p>
        </w:tc>
        <w:tc>
          <w:tcPr>
            <w:tcW w:w="714" w:type="pct"/>
            <w:vAlign w:val="center"/>
          </w:tcPr>
          <w:p w14:paraId="1B99D2A2" w14:textId="77777777" w:rsidR="00113471" w:rsidRPr="005F281B" w:rsidRDefault="00E07DD9" w:rsidP="00B74C7C">
            <w:pPr>
              <w:spacing w:line="240" w:lineRule="auto"/>
              <w:jc w:val="center"/>
              <w:rPr>
                <w:sz w:val="20"/>
                <w:szCs w:val="20"/>
                <w:lang w:val="en-US"/>
              </w:rPr>
            </w:pPr>
            <w:r w:rsidRPr="005F281B">
              <w:rPr>
                <w:sz w:val="20"/>
                <w:szCs w:val="20"/>
              </w:rPr>
              <w:t>0,225</w:t>
            </w:r>
          </w:p>
        </w:tc>
      </w:tr>
      <w:tr w:rsidR="00113471" w:rsidRPr="005F281B" w14:paraId="2B73DFFC" w14:textId="77777777" w:rsidTr="001C7438">
        <w:trPr>
          <w:cantSplit/>
          <w:tblHeader/>
        </w:trPr>
        <w:tc>
          <w:tcPr>
            <w:tcW w:w="1161" w:type="pct"/>
            <w:vAlign w:val="center"/>
          </w:tcPr>
          <w:p w14:paraId="5FF82ABA" w14:textId="77777777" w:rsidR="00113471" w:rsidRPr="005F281B" w:rsidRDefault="00E07DD9" w:rsidP="00B74C7C">
            <w:pPr>
              <w:spacing w:line="240" w:lineRule="auto"/>
              <w:jc w:val="left"/>
              <w:rPr>
                <w:sz w:val="20"/>
                <w:szCs w:val="20"/>
                <w:lang w:val="en-US"/>
              </w:rPr>
            </w:pPr>
            <w:r w:rsidRPr="005F281B">
              <w:rPr>
                <w:i/>
                <w:sz w:val="20"/>
                <w:szCs w:val="20"/>
              </w:rPr>
              <w:t>p-value</w:t>
            </w:r>
            <w:r w:rsidRPr="005F281B">
              <w:rPr>
                <w:sz w:val="20"/>
                <w:szCs w:val="20"/>
                <w:vertAlign w:val="superscript"/>
              </w:rPr>
              <w:t>b</w:t>
            </w:r>
          </w:p>
        </w:tc>
        <w:tc>
          <w:tcPr>
            <w:tcW w:w="3125" w:type="pct"/>
          </w:tcPr>
          <w:p w14:paraId="4E8C0E24" w14:textId="77777777" w:rsidR="00113471" w:rsidRPr="005F281B" w:rsidRDefault="00E07DD9" w:rsidP="00B74C7C">
            <w:pPr>
              <w:spacing w:line="240" w:lineRule="auto"/>
              <w:jc w:val="center"/>
              <w:rPr>
                <w:sz w:val="20"/>
                <w:szCs w:val="20"/>
                <w:lang w:val="en-US"/>
              </w:rPr>
            </w:pPr>
            <w:r w:rsidRPr="005F281B">
              <w:rPr>
                <w:sz w:val="20"/>
                <w:szCs w:val="20"/>
              </w:rPr>
              <w:t>0,325</w:t>
            </w:r>
          </w:p>
        </w:tc>
        <w:tc>
          <w:tcPr>
            <w:tcW w:w="714" w:type="pct"/>
            <w:vAlign w:val="center"/>
          </w:tcPr>
          <w:p w14:paraId="6E075C7B" w14:textId="77777777" w:rsidR="00113471" w:rsidRPr="005F281B" w:rsidRDefault="00113471" w:rsidP="00B74C7C">
            <w:pPr>
              <w:spacing w:line="240" w:lineRule="auto"/>
              <w:jc w:val="center"/>
              <w:rPr>
                <w:sz w:val="20"/>
                <w:szCs w:val="20"/>
                <w:lang w:val="en-US"/>
              </w:rPr>
            </w:pPr>
          </w:p>
        </w:tc>
      </w:tr>
      <w:tr w:rsidR="00113471" w:rsidRPr="005F281B" w14:paraId="12E0DC52" w14:textId="77777777" w:rsidTr="001C7438">
        <w:trPr>
          <w:cantSplit/>
          <w:tblHeader/>
        </w:trPr>
        <w:tc>
          <w:tcPr>
            <w:tcW w:w="1161" w:type="pct"/>
            <w:vAlign w:val="center"/>
          </w:tcPr>
          <w:p w14:paraId="17647F6C" w14:textId="77777777" w:rsidR="00113471" w:rsidRPr="005F281B" w:rsidRDefault="00E07DD9" w:rsidP="00B74C7C">
            <w:pPr>
              <w:spacing w:line="240" w:lineRule="auto"/>
              <w:jc w:val="left"/>
              <w:rPr>
                <w:sz w:val="20"/>
                <w:szCs w:val="20"/>
                <w:lang w:val="en-US"/>
              </w:rPr>
            </w:pPr>
            <w:r w:rsidRPr="005F281B">
              <w:rPr>
                <w:sz w:val="20"/>
                <w:szCs w:val="20"/>
              </w:rPr>
              <w:t>NLR</w:t>
            </w:r>
          </w:p>
        </w:tc>
        <w:tc>
          <w:tcPr>
            <w:tcW w:w="3125" w:type="pct"/>
          </w:tcPr>
          <w:p w14:paraId="0579008B" w14:textId="77777777" w:rsidR="00113471" w:rsidRPr="005F281B" w:rsidRDefault="00E07DD9" w:rsidP="00B74C7C">
            <w:pPr>
              <w:spacing w:line="240" w:lineRule="auto"/>
              <w:jc w:val="center"/>
              <w:rPr>
                <w:sz w:val="20"/>
                <w:szCs w:val="20"/>
                <w:lang w:val="en-US"/>
              </w:rPr>
            </w:pPr>
            <w:r w:rsidRPr="005F281B">
              <w:rPr>
                <w:sz w:val="20"/>
                <w:szCs w:val="20"/>
              </w:rPr>
              <w:t>0,32 ((-18,9)-27)</w:t>
            </w:r>
          </w:p>
        </w:tc>
        <w:tc>
          <w:tcPr>
            <w:tcW w:w="714" w:type="pct"/>
            <w:vAlign w:val="center"/>
          </w:tcPr>
          <w:p w14:paraId="0E1691B7" w14:textId="77777777" w:rsidR="00113471" w:rsidRPr="005F281B" w:rsidRDefault="00E07DD9" w:rsidP="00B74C7C">
            <w:pPr>
              <w:spacing w:line="240" w:lineRule="auto"/>
              <w:jc w:val="center"/>
              <w:rPr>
                <w:sz w:val="20"/>
                <w:szCs w:val="20"/>
                <w:vertAlign w:val="superscript"/>
                <w:lang w:val="en-US"/>
              </w:rPr>
            </w:pPr>
            <w:r w:rsidRPr="005F281B">
              <w:rPr>
                <w:sz w:val="20"/>
                <w:szCs w:val="20"/>
              </w:rPr>
              <w:t>0,643</w:t>
            </w:r>
          </w:p>
        </w:tc>
      </w:tr>
      <w:tr w:rsidR="00113471" w:rsidRPr="005F281B" w14:paraId="5C3EAC5C" w14:textId="77777777" w:rsidTr="001C7438">
        <w:trPr>
          <w:cantSplit/>
          <w:tblHeader/>
        </w:trPr>
        <w:tc>
          <w:tcPr>
            <w:tcW w:w="1161" w:type="pct"/>
            <w:vAlign w:val="center"/>
          </w:tcPr>
          <w:p w14:paraId="5770EA2A" w14:textId="77777777" w:rsidR="00113471" w:rsidRPr="005F281B" w:rsidRDefault="00E07DD9" w:rsidP="00B74C7C">
            <w:pPr>
              <w:spacing w:line="240" w:lineRule="auto"/>
              <w:jc w:val="left"/>
              <w:rPr>
                <w:sz w:val="20"/>
                <w:szCs w:val="20"/>
                <w:lang w:val="en-US"/>
              </w:rPr>
            </w:pPr>
            <w:r w:rsidRPr="005F281B">
              <w:rPr>
                <w:sz w:val="20"/>
                <w:szCs w:val="20"/>
              </w:rPr>
              <w:t>Fentanyl</w:t>
            </w:r>
          </w:p>
        </w:tc>
        <w:tc>
          <w:tcPr>
            <w:tcW w:w="3125" w:type="pct"/>
          </w:tcPr>
          <w:p w14:paraId="21D425D3" w14:textId="77777777" w:rsidR="00113471" w:rsidRPr="005F281B" w:rsidRDefault="00E07DD9" w:rsidP="00B74C7C">
            <w:pPr>
              <w:spacing w:line="240" w:lineRule="auto"/>
              <w:jc w:val="center"/>
              <w:rPr>
                <w:sz w:val="20"/>
                <w:szCs w:val="20"/>
                <w:lang w:val="en-US"/>
              </w:rPr>
            </w:pPr>
            <w:r w:rsidRPr="005F281B">
              <w:rPr>
                <w:sz w:val="20"/>
                <w:szCs w:val="20"/>
              </w:rPr>
              <w:t>0,36 ((-18,28)-27)</w:t>
            </w:r>
          </w:p>
        </w:tc>
        <w:tc>
          <w:tcPr>
            <w:tcW w:w="714" w:type="pct"/>
            <w:vAlign w:val="center"/>
          </w:tcPr>
          <w:p w14:paraId="62BBDDF3" w14:textId="77777777" w:rsidR="00113471" w:rsidRPr="005F281B" w:rsidRDefault="00E07DD9" w:rsidP="00B74C7C">
            <w:pPr>
              <w:spacing w:line="240" w:lineRule="auto"/>
              <w:jc w:val="center"/>
              <w:rPr>
                <w:sz w:val="20"/>
                <w:szCs w:val="20"/>
                <w:lang w:val="en-US"/>
              </w:rPr>
            </w:pPr>
            <w:r w:rsidRPr="005F281B">
              <w:rPr>
                <w:sz w:val="20"/>
                <w:szCs w:val="20"/>
              </w:rPr>
              <w:t>0,650</w:t>
            </w:r>
          </w:p>
        </w:tc>
      </w:tr>
      <w:tr w:rsidR="00113471" w:rsidRPr="005F281B" w14:paraId="68F126E0" w14:textId="77777777" w:rsidTr="001C7438">
        <w:trPr>
          <w:cantSplit/>
          <w:tblHeader/>
        </w:trPr>
        <w:tc>
          <w:tcPr>
            <w:tcW w:w="1161" w:type="pct"/>
            <w:vAlign w:val="center"/>
          </w:tcPr>
          <w:p w14:paraId="6B6733A4" w14:textId="77777777" w:rsidR="00113471" w:rsidRPr="005F281B" w:rsidRDefault="00E07DD9" w:rsidP="00B74C7C">
            <w:pPr>
              <w:spacing w:line="240" w:lineRule="auto"/>
              <w:jc w:val="left"/>
              <w:rPr>
                <w:sz w:val="20"/>
                <w:szCs w:val="20"/>
                <w:lang w:val="en-US"/>
              </w:rPr>
            </w:pPr>
            <w:r w:rsidRPr="005F281B">
              <w:rPr>
                <w:sz w:val="20"/>
                <w:szCs w:val="20"/>
              </w:rPr>
              <w:t>Levobupivakain</w:t>
            </w:r>
          </w:p>
        </w:tc>
        <w:tc>
          <w:tcPr>
            <w:tcW w:w="3125" w:type="pct"/>
          </w:tcPr>
          <w:p w14:paraId="7134FBD5" w14:textId="77777777" w:rsidR="00113471" w:rsidRPr="005F281B" w:rsidRDefault="00E07DD9" w:rsidP="00B74C7C">
            <w:pPr>
              <w:spacing w:line="240" w:lineRule="auto"/>
              <w:jc w:val="center"/>
              <w:rPr>
                <w:sz w:val="20"/>
                <w:szCs w:val="20"/>
                <w:lang w:val="en-US"/>
              </w:rPr>
            </w:pPr>
            <w:r w:rsidRPr="005F281B">
              <w:rPr>
                <w:sz w:val="20"/>
                <w:szCs w:val="20"/>
              </w:rPr>
              <w:t>0,28 ((-18,28)-7,43)</w:t>
            </w:r>
          </w:p>
        </w:tc>
        <w:tc>
          <w:tcPr>
            <w:tcW w:w="714" w:type="pct"/>
            <w:vAlign w:val="center"/>
          </w:tcPr>
          <w:p w14:paraId="18AE11E4" w14:textId="77777777" w:rsidR="00113471" w:rsidRPr="005F281B" w:rsidRDefault="00E07DD9" w:rsidP="00B74C7C">
            <w:pPr>
              <w:spacing w:line="240" w:lineRule="auto"/>
              <w:jc w:val="center"/>
              <w:rPr>
                <w:sz w:val="20"/>
                <w:szCs w:val="20"/>
                <w:lang w:val="en-US"/>
              </w:rPr>
            </w:pPr>
            <w:r w:rsidRPr="005F281B">
              <w:rPr>
                <w:sz w:val="20"/>
                <w:szCs w:val="20"/>
              </w:rPr>
              <w:t>0,865</w:t>
            </w:r>
          </w:p>
        </w:tc>
      </w:tr>
      <w:tr w:rsidR="00113471" w:rsidRPr="005F281B" w14:paraId="30A0832B" w14:textId="77777777" w:rsidTr="001C7438">
        <w:trPr>
          <w:cantSplit/>
          <w:tblHeader/>
        </w:trPr>
        <w:tc>
          <w:tcPr>
            <w:tcW w:w="1161" w:type="pct"/>
            <w:vAlign w:val="center"/>
          </w:tcPr>
          <w:p w14:paraId="066D516B" w14:textId="77777777" w:rsidR="00113471" w:rsidRPr="005F281B" w:rsidRDefault="00E07DD9" w:rsidP="00B74C7C">
            <w:pPr>
              <w:spacing w:line="240" w:lineRule="auto"/>
              <w:jc w:val="left"/>
              <w:rPr>
                <w:sz w:val="20"/>
                <w:szCs w:val="20"/>
                <w:vertAlign w:val="superscript"/>
                <w:lang w:val="en-US"/>
              </w:rPr>
            </w:pPr>
            <w:r w:rsidRPr="005F281B">
              <w:rPr>
                <w:i/>
                <w:sz w:val="20"/>
                <w:szCs w:val="20"/>
              </w:rPr>
              <w:t>p-value</w:t>
            </w:r>
            <w:r w:rsidRPr="005F281B">
              <w:rPr>
                <w:sz w:val="20"/>
                <w:szCs w:val="20"/>
                <w:vertAlign w:val="superscript"/>
              </w:rPr>
              <w:t>b</w:t>
            </w:r>
          </w:p>
        </w:tc>
        <w:tc>
          <w:tcPr>
            <w:tcW w:w="3125" w:type="pct"/>
          </w:tcPr>
          <w:p w14:paraId="2AD93AE2" w14:textId="77777777" w:rsidR="00113471" w:rsidRPr="005F281B" w:rsidRDefault="00E07DD9" w:rsidP="00B74C7C">
            <w:pPr>
              <w:spacing w:line="240" w:lineRule="auto"/>
              <w:jc w:val="center"/>
              <w:rPr>
                <w:sz w:val="20"/>
                <w:szCs w:val="20"/>
                <w:lang w:val="en-US"/>
              </w:rPr>
            </w:pPr>
            <w:r w:rsidRPr="005F281B">
              <w:rPr>
                <w:sz w:val="20"/>
                <w:szCs w:val="20"/>
              </w:rPr>
              <w:t>0,787</w:t>
            </w:r>
          </w:p>
        </w:tc>
        <w:tc>
          <w:tcPr>
            <w:tcW w:w="714" w:type="pct"/>
            <w:vAlign w:val="center"/>
          </w:tcPr>
          <w:p w14:paraId="6AB4AEBD" w14:textId="77777777" w:rsidR="00113471" w:rsidRPr="005F281B" w:rsidRDefault="00113471" w:rsidP="00B74C7C">
            <w:pPr>
              <w:spacing w:line="240" w:lineRule="auto"/>
              <w:jc w:val="center"/>
              <w:rPr>
                <w:sz w:val="20"/>
                <w:szCs w:val="20"/>
                <w:lang w:val="en-US"/>
              </w:rPr>
            </w:pPr>
          </w:p>
        </w:tc>
      </w:tr>
      <w:tr w:rsidR="00113471" w:rsidRPr="005F281B" w14:paraId="34D50615" w14:textId="77777777" w:rsidTr="001C7438">
        <w:trPr>
          <w:cantSplit/>
          <w:tblHeader/>
        </w:trPr>
        <w:tc>
          <w:tcPr>
            <w:tcW w:w="1161" w:type="pct"/>
            <w:vAlign w:val="center"/>
          </w:tcPr>
          <w:p w14:paraId="18D4E1CA" w14:textId="77777777" w:rsidR="00113471" w:rsidRPr="005F281B" w:rsidRDefault="00E07DD9" w:rsidP="00B74C7C">
            <w:pPr>
              <w:spacing w:line="240" w:lineRule="auto"/>
              <w:jc w:val="left"/>
              <w:rPr>
                <w:sz w:val="20"/>
                <w:szCs w:val="20"/>
                <w:lang w:val="en-US"/>
              </w:rPr>
            </w:pPr>
            <w:r w:rsidRPr="005F281B">
              <w:rPr>
                <w:sz w:val="20"/>
                <w:szCs w:val="20"/>
              </w:rPr>
              <w:t>PLR</w:t>
            </w:r>
          </w:p>
        </w:tc>
        <w:tc>
          <w:tcPr>
            <w:tcW w:w="3125" w:type="pct"/>
          </w:tcPr>
          <w:p w14:paraId="39E6BBB4" w14:textId="77777777" w:rsidR="00113471" w:rsidRPr="005F281B" w:rsidRDefault="00E07DD9" w:rsidP="00B74C7C">
            <w:pPr>
              <w:spacing w:line="240" w:lineRule="auto"/>
              <w:jc w:val="center"/>
              <w:rPr>
                <w:sz w:val="20"/>
                <w:szCs w:val="20"/>
                <w:lang w:val="en-US"/>
              </w:rPr>
            </w:pPr>
            <w:r w:rsidRPr="005F281B">
              <w:rPr>
                <w:sz w:val="20"/>
                <w:szCs w:val="20"/>
              </w:rPr>
              <w:t>13,8 ((-231,3)-528,5)</w:t>
            </w:r>
          </w:p>
        </w:tc>
        <w:tc>
          <w:tcPr>
            <w:tcW w:w="714" w:type="pct"/>
            <w:vAlign w:val="center"/>
          </w:tcPr>
          <w:p w14:paraId="63BBC081" w14:textId="77777777" w:rsidR="00113471" w:rsidRPr="005F281B" w:rsidRDefault="00E07DD9" w:rsidP="00B74C7C">
            <w:pPr>
              <w:spacing w:line="240" w:lineRule="auto"/>
              <w:jc w:val="center"/>
              <w:rPr>
                <w:sz w:val="20"/>
                <w:szCs w:val="20"/>
                <w:vertAlign w:val="superscript"/>
                <w:lang w:val="en-US"/>
              </w:rPr>
            </w:pPr>
            <w:r w:rsidRPr="005F281B">
              <w:rPr>
                <w:sz w:val="20"/>
                <w:szCs w:val="20"/>
              </w:rPr>
              <w:t>0,106</w:t>
            </w:r>
          </w:p>
        </w:tc>
      </w:tr>
      <w:tr w:rsidR="00113471" w:rsidRPr="005F281B" w14:paraId="12BEF6A7" w14:textId="77777777" w:rsidTr="001C7438">
        <w:trPr>
          <w:cantSplit/>
          <w:tblHeader/>
        </w:trPr>
        <w:tc>
          <w:tcPr>
            <w:tcW w:w="1161" w:type="pct"/>
            <w:vAlign w:val="center"/>
          </w:tcPr>
          <w:p w14:paraId="6B5718B6" w14:textId="77777777" w:rsidR="00113471" w:rsidRPr="005F281B" w:rsidRDefault="00E07DD9" w:rsidP="00B74C7C">
            <w:pPr>
              <w:spacing w:line="240" w:lineRule="auto"/>
              <w:jc w:val="left"/>
              <w:rPr>
                <w:sz w:val="20"/>
                <w:szCs w:val="20"/>
                <w:lang w:val="en-US"/>
              </w:rPr>
            </w:pPr>
            <w:r w:rsidRPr="005F281B">
              <w:rPr>
                <w:sz w:val="20"/>
                <w:szCs w:val="20"/>
              </w:rPr>
              <w:t>Fentanyl</w:t>
            </w:r>
          </w:p>
        </w:tc>
        <w:tc>
          <w:tcPr>
            <w:tcW w:w="3125" w:type="pct"/>
          </w:tcPr>
          <w:p w14:paraId="075BEA18" w14:textId="77777777" w:rsidR="00113471" w:rsidRPr="005F281B" w:rsidRDefault="00E07DD9" w:rsidP="00B74C7C">
            <w:pPr>
              <w:spacing w:line="240" w:lineRule="auto"/>
              <w:jc w:val="center"/>
              <w:rPr>
                <w:sz w:val="20"/>
                <w:szCs w:val="20"/>
                <w:lang w:val="en-US"/>
              </w:rPr>
            </w:pPr>
            <w:r w:rsidRPr="005F281B">
              <w:rPr>
                <w:sz w:val="20"/>
                <w:szCs w:val="20"/>
              </w:rPr>
              <w:t>16,4 ((-231,3)-528,5)</w:t>
            </w:r>
          </w:p>
        </w:tc>
        <w:tc>
          <w:tcPr>
            <w:tcW w:w="714" w:type="pct"/>
            <w:vAlign w:val="center"/>
          </w:tcPr>
          <w:p w14:paraId="6C304474" w14:textId="77777777" w:rsidR="00113471" w:rsidRPr="005F281B" w:rsidRDefault="00E07DD9" w:rsidP="00B74C7C">
            <w:pPr>
              <w:spacing w:line="240" w:lineRule="auto"/>
              <w:jc w:val="center"/>
              <w:rPr>
                <w:sz w:val="20"/>
                <w:szCs w:val="20"/>
                <w:lang w:val="en-US"/>
              </w:rPr>
            </w:pPr>
            <w:r w:rsidRPr="005F281B">
              <w:rPr>
                <w:sz w:val="20"/>
                <w:szCs w:val="20"/>
              </w:rPr>
              <w:t>0,156</w:t>
            </w:r>
          </w:p>
        </w:tc>
      </w:tr>
      <w:tr w:rsidR="00113471" w:rsidRPr="005F281B" w14:paraId="138F1776" w14:textId="77777777" w:rsidTr="001C7438">
        <w:trPr>
          <w:cantSplit/>
          <w:tblHeader/>
        </w:trPr>
        <w:tc>
          <w:tcPr>
            <w:tcW w:w="1161" w:type="pct"/>
            <w:vAlign w:val="center"/>
          </w:tcPr>
          <w:p w14:paraId="43091658" w14:textId="77777777" w:rsidR="00113471" w:rsidRPr="005F281B" w:rsidRDefault="00E07DD9" w:rsidP="00B74C7C">
            <w:pPr>
              <w:spacing w:line="240" w:lineRule="auto"/>
              <w:jc w:val="left"/>
              <w:rPr>
                <w:sz w:val="20"/>
                <w:szCs w:val="20"/>
                <w:lang w:val="en-US"/>
              </w:rPr>
            </w:pPr>
            <w:r w:rsidRPr="005F281B">
              <w:rPr>
                <w:sz w:val="20"/>
                <w:szCs w:val="20"/>
              </w:rPr>
              <w:t>Levobupivakain</w:t>
            </w:r>
          </w:p>
        </w:tc>
        <w:tc>
          <w:tcPr>
            <w:tcW w:w="3125" w:type="pct"/>
            <w:vAlign w:val="center"/>
          </w:tcPr>
          <w:p w14:paraId="4EAB1837" w14:textId="77777777" w:rsidR="00113471" w:rsidRPr="005F281B" w:rsidRDefault="00E07DD9" w:rsidP="00B74C7C">
            <w:pPr>
              <w:spacing w:line="240" w:lineRule="auto"/>
              <w:jc w:val="center"/>
              <w:rPr>
                <w:sz w:val="20"/>
                <w:szCs w:val="20"/>
                <w:lang w:val="en-US"/>
              </w:rPr>
            </w:pPr>
            <w:r w:rsidRPr="005F281B">
              <w:rPr>
                <w:sz w:val="20"/>
                <w:szCs w:val="20"/>
              </w:rPr>
              <w:t>11,1 ((-231,3)-285,4)</w:t>
            </w:r>
          </w:p>
        </w:tc>
        <w:tc>
          <w:tcPr>
            <w:tcW w:w="714" w:type="pct"/>
            <w:vAlign w:val="center"/>
          </w:tcPr>
          <w:p w14:paraId="14CCE58D" w14:textId="77777777" w:rsidR="00113471" w:rsidRPr="005F281B" w:rsidRDefault="00E07DD9" w:rsidP="00B74C7C">
            <w:pPr>
              <w:spacing w:line="240" w:lineRule="auto"/>
              <w:jc w:val="center"/>
              <w:rPr>
                <w:sz w:val="20"/>
                <w:szCs w:val="20"/>
                <w:lang w:val="en-US"/>
              </w:rPr>
            </w:pPr>
            <w:r w:rsidRPr="005F281B">
              <w:rPr>
                <w:sz w:val="20"/>
                <w:szCs w:val="20"/>
              </w:rPr>
              <w:t>0,394</w:t>
            </w:r>
          </w:p>
        </w:tc>
      </w:tr>
      <w:tr w:rsidR="00113471" w:rsidRPr="005F281B" w14:paraId="1E301D08" w14:textId="77777777" w:rsidTr="001C7438">
        <w:trPr>
          <w:cantSplit/>
          <w:tblHeader/>
        </w:trPr>
        <w:tc>
          <w:tcPr>
            <w:tcW w:w="1161" w:type="pct"/>
            <w:vAlign w:val="center"/>
          </w:tcPr>
          <w:p w14:paraId="7383B70C" w14:textId="77777777" w:rsidR="00113471" w:rsidRPr="005F281B" w:rsidRDefault="00E07DD9" w:rsidP="00B74C7C">
            <w:pPr>
              <w:spacing w:line="240" w:lineRule="auto"/>
              <w:jc w:val="left"/>
              <w:rPr>
                <w:sz w:val="20"/>
                <w:szCs w:val="20"/>
                <w:vertAlign w:val="superscript"/>
                <w:lang w:val="en-US"/>
              </w:rPr>
            </w:pPr>
            <w:r w:rsidRPr="005F281B">
              <w:rPr>
                <w:i/>
                <w:sz w:val="20"/>
                <w:szCs w:val="20"/>
              </w:rPr>
              <w:t>p-value</w:t>
            </w:r>
            <w:r w:rsidRPr="005F281B">
              <w:rPr>
                <w:sz w:val="20"/>
                <w:szCs w:val="20"/>
                <w:vertAlign w:val="superscript"/>
              </w:rPr>
              <w:t>b</w:t>
            </w:r>
          </w:p>
        </w:tc>
        <w:tc>
          <w:tcPr>
            <w:tcW w:w="3125" w:type="pct"/>
            <w:vAlign w:val="center"/>
          </w:tcPr>
          <w:p w14:paraId="1F123582" w14:textId="77777777" w:rsidR="00113471" w:rsidRPr="005F281B" w:rsidRDefault="00E07DD9" w:rsidP="00B74C7C">
            <w:pPr>
              <w:spacing w:line="240" w:lineRule="auto"/>
              <w:jc w:val="center"/>
              <w:rPr>
                <w:sz w:val="20"/>
                <w:szCs w:val="20"/>
                <w:lang w:val="en-US"/>
              </w:rPr>
            </w:pPr>
            <w:r w:rsidRPr="005F281B">
              <w:rPr>
                <w:sz w:val="20"/>
                <w:szCs w:val="20"/>
              </w:rPr>
              <w:t>0,547</w:t>
            </w:r>
          </w:p>
        </w:tc>
        <w:tc>
          <w:tcPr>
            <w:tcW w:w="714" w:type="pct"/>
            <w:vAlign w:val="center"/>
          </w:tcPr>
          <w:p w14:paraId="189B704E" w14:textId="77777777" w:rsidR="00113471" w:rsidRPr="005F281B" w:rsidRDefault="00113471" w:rsidP="00B74C7C">
            <w:pPr>
              <w:spacing w:line="240" w:lineRule="auto"/>
              <w:jc w:val="center"/>
              <w:rPr>
                <w:sz w:val="20"/>
                <w:szCs w:val="20"/>
                <w:lang w:val="en-US"/>
              </w:rPr>
            </w:pPr>
          </w:p>
        </w:tc>
      </w:tr>
      <w:tr w:rsidR="00113471" w:rsidRPr="005F281B" w14:paraId="5C398BBD" w14:textId="77777777" w:rsidTr="001C7438">
        <w:trPr>
          <w:cantSplit/>
          <w:tblHeader/>
        </w:trPr>
        <w:tc>
          <w:tcPr>
            <w:tcW w:w="5000" w:type="pct"/>
            <w:gridSpan w:val="3"/>
            <w:vAlign w:val="center"/>
          </w:tcPr>
          <w:p w14:paraId="36D67454" w14:textId="77777777" w:rsidR="00113471" w:rsidRPr="005F281B" w:rsidRDefault="00E07DD9" w:rsidP="00B74C7C">
            <w:pPr>
              <w:spacing w:line="240" w:lineRule="auto"/>
              <w:jc w:val="left"/>
              <w:rPr>
                <w:sz w:val="20"/>
                <w:szCs w:val="20"/>
                <w:lang w:val="en-US"/>
              </w:rPr>
            </w:pPr>
            <w:r w:rsidRPr="005F281B">
              <w:rPr>
                <w:sz w:val="20"/>
                <w:szCs w:val="20"/>
                <w:vertAlign w:val="superscript"/>
              </w:rPr>
              <w:t xml:space="preserve">a </w:t>
            </w:r>
            <w:r w:rsidRPr="005F281B">
              <w:rPr>
                <w:i/>
                <w:iCs/>
                <w:sz w:val="20"/>
                <w:szCs w:val="20"/>
              </w:rPr>
              <w:t xml:space="preserve">p-value </w:t>
            </w:r>
            <w:r w:rsidRPr="005F281B">
              <w:rPr>
                <w:sz w:val="20"/>
                <w:szCs w:val="20"/>
              </w:rPr>
              <w:t xml:space="preserve">change in the group using the Wilcoxon </w:t>
            </w:r>
            <w:r w:rsidRPr="005F281B">
              <w:rPr>
                <w:i/>
                <w:iCs/>
                <w:sz w:val="20"/>
                <w:szCs w:val="20"/>
              </w:rPr>
              <w:t>signed-rank test</w:t>
            </w:r>
            <w:r w:rsidRPr="005F281B">
              <w:rPr>
                <w:sz w:val="20"/>
                <w:szCs w:val="20"/>
              </w:rPr>
              <w:t xml:space="preserve">; </w:t>
            </w:r>
            <w:r w:rsidRPr="005F281B">
              <w:rPr>
                <w:sz w:val="20"/>
                <w:szCs w:val="20"/>
                <w:vertAlign w:val="superscript"/>
              </w:rPr>
              <w:t xml:space="preserve">b </w:t>
            </w:r>
            <w:r w:rsidRPr="005F281B">
              <w:rPr>
                <w:i/>
                <w:sz w:val="20"/>
                <w:szCs w:val="20"/>
              </w:rPr>
              <w:t xml:space="preserve">p-value </w:t>
            </w:r>
            <w:r w:rsidRPr="005F281B">
              <w:rPr>
                <w:sz w:val="20"/>
                <w:szCs w:val="20"/>
              </w:rPr>
              <w:t>differences between groups using the Mann-Whitney test</w:t>
            </w:r>
          </w:p>
        </w:tc>
      </w:tr>
    </w:tbl>
    <w:p w14:paraId="2ADB2DF6" w14:textId="77777777" w:rsidR="001C7438" w:rsidRDefault="001C7438" w:rsidP="00B74C7C">
      <w:pPr>
        <w:spacing w:line="240" w:lineRule="auto"/>
        <w:ind w:firstLine="709"/>
      </w:pPr>
    </w:p>
    <w:p w14:paraId="26B2A79B" w14:textId="5BC83662" w:rsidR="00113471" w:rsidRDefault="00E07DD9" w:rsidP="001C7438">
      <w:pPr>
        <w:spacing w:line="276" w:lineRule="auto"/>
        <w:ind w:firstLine="709"/>
      </w:pPr>
      <w:r>
        <w:t xml:space="preserve">Interleukin-6 (IL-6) levels experienced a statistically significant increase after surgery in all subjects (p = 0.018), particularly in the intravenous fentanyl group (p = 0.028), while in the epidural levobupivakain group the increase was not significant (p = 0.225). These findings suggest that surgical action triggers an acute inflammatory response that is reflected through an </w:t>
      </w:r>
      <w:r>
        <w:lastRenderedPageBreak/>
        <w:t>increase in the proinflammatory cytokine IL-6, although such responses are not always followed by meaningful changes in cellular ratio-based inflammatory markers.</w:t>
      </w:r>
    </w:p>
    <w:p w14:paraId="2ED4A5E6" w14:textId="77777777" w:rsidR="00113471" w:rsidRDefault="00E07DD9" w:rsidP="001C7438">
      <w:pPr>
        <w:spacing w:line="276" w:lineRule="auto"/>
        <w:ind w:firstLine="709"/>
      </w:pPr>
      <w:r>
        <w:t xml:space="preserve">In the hematology-based inflammatory parameters, namely </w:t>
      </w:r>
      <w:r>
        <w:rPr>
          <w:i/>
          <w:iCs/>
        </w:rPr>
        <w:t>platelet-to-lymphocyte ratio</w:t>
      </w:r>
      <w:r>
        <w:t xml:space="preserve"> (PLR) and </w:t>
      </w:r>
      <w:r>
        <w:rPr>
          <w:i/>
          <w:iCs/>
        </w:rPr>
        <w:t>neutrophil-to-lymphocyte ratio</w:t>
      </w:r>
      <w:r>
        <w:t xml:space="preserve"> (NLR), no significant changes were found between the preoperative and postoperative periods, either in the whole subject or after separate analysis by treatment group. The median values of PLR and NLR showed a tendency for postoperative changes, but these changes did not reach statistical significance based on the Wilcoxon </w:t>
      </w:r>
      <w:r>
        <w:rPr>
          <w:i/>
          <w:iCs/>
        </w:rPr>
        <w:t xml:space="preserve">signed-rank test </w:t>
      </w:r>
      <w:r>
        <w:t xml:space="preserve"> (overall p &gt; 0.05). This indicates that the systemic inflammatory response represented by the peripheral blood cell ratio is relatively stable in the initial postoperative period.</w:t>
      </w:r>
    </w:p>
    <w:p w14:paraId="2EED3210" w14:textId="77777777" w:rsidR="00113471" w:rsidRDefault="00E07DD9" w:rsidP="001C7438">
      <w:pPr>
        <w:spacing w:line="276" w:lineRule="auto"/>
        <w:ind w:firstLine="709"/>
      </w:pPr>
      <w:r>
        <w:t xml:space="preserve">The results of the comparison analysis between groups using the Mann–Whitney test showed that there was no significant difference in preoperative, postoperative, or change (Δ) PLR, NLR, and IL-6 values between the intravenous fentanyl group and the levobupivakain group (overall p &gt; 0.05). Thus, although there was an increase in postoperative IL-6 levels in response to physiological inflammation to surgery, the magnitude of the change did not differ significantly between the two groups. This suggests that treatment in both groups did not provide a difference in the modulation of systemic inflammatory markers in the initial postoperative period. </w:t>
      </w:r>
    </w:p>
    <w:p w14:paraId="5CA64A8E" w14:textId="7D4C1A85" w:rsidR="00113471" w:rsidRDefault="00E07DD9" w:rsidP="001C7438">
      <w:pPr>
        <w:pStyle w:val="Heading2"/>
        <w:rPr>
          <w:lang w:val="en-US"/>
        </w:rPr>
      </w:pPr>
      <w:bookmarkStart w:id="40" w:name="_Toc227619550"/>
      <w:r>
        <w:t>Numerical Rating Scale</w:t>
      </w:r>
      <w:bookmarkEnd w:id="40"/>
    </w:p>
    <w:p w14:paraId="72871302" w14:textId="496C0011" w:rsidR="00113471" w:rsidRDefault="00E07DD9" w:rsidP="001C7438">
      <w:pPr>
        <w:pStyle w:val="Caption"/>
        <w:keepNext/>
        <w:spacing w:after="0" w:line="276" w:lineRule="auto"/>
        <w:jc w:val="center"/>
      </w:pPr>
      <w:bookmarkStart w:id="41" w:name="_Toc227619566"/>
      <w:r>
        <w:rPr>
          <w:b/>
          <w:bCs/>
        </w:rPr>
        <w:t>Table</w:t>
      </w:r>
      <w:r w:rsidR="001C7438">
        <w:rPr>
          <w:b/>
          <w:bCs/>
        </w:rPr>
        <w:t xml:space="preserve"> </w:t>
      </w:r>
      <w:r>
        <w:rPr>
          <w:b/>
          <w:bCs/>
        </w:rPr>
        <w:fldChar w:fldCharType="begin"/>
      </w:r>
      <w:r>
        <w:rPr>
          <w:b/>
          <w:bCs/>
        </w:rPr>
        <w:instrText xml:space="preserve"> STYLEREF 1 \s </w:instrText>
      </w:r>
      <w:r>
        <w:rPr>
          <w:b/>
          <w:bCs/>
        </w:rPr>
        <w:fldChar w:fldCharType="separate"/>
      </w:r>
      <w:r w:rsidR="00F8395D">
        <w:rPr>
          <w:b/>
          <w:bCs/>
          <w:noProof/>
        </w:rPr>
        <w:t>0</w:t>
      </w:r>
      <w:r>
        <w:rPr>
          <w:b/>
          <w:bCs/>
        </w:rPr>
        <w:fldChar w:fldCharType="end"/>
      </w:r>
      <w:r>
        <w:rPr>
          <w:b/>
          <w:bCs/>
        </w:rPr>
        <w:t>.</w:t>
      </w:r>
      <w:r>
        <w:rPr>
          <w:b/>
          <w:bCs/>
        </w:rPr>
        <w:fldChar w:fldCharType="begin"/>
      </w:r>
      <w:r>
        <w:rPr>
          <w:b/>
          <w:bCs/>
        </w:rPr>
        <w:instrText xml:space="preserve"> SEQ Tabel \* ARABIC \s 1 </w:instrText>
      </w:r>
      <w:r>
        <w:rPr>
          <w:b/>
          <w:bCs/>
        </w:rPr>
        <w:fldChar w:fldCharType="separate"/>
      </w:r>
      <w:r w:rsidR="00F8395D">
        <w:rPr>
          <w:b/>
          <w:bCs/>
          <w:noProof/>
        </w:rPr>
        <w:t>5</w:t>
      </w:r>
      <w:r>
        <w:rPr>
          <w:b/>
          <w:bCs/>
        </w:rPr>
        <w:fldChar w:fldCharType="end"/>
      </w:r>
      <w:r w:rsidR="001C7438">
        <w:rPr>
          <w:b/>
          <w:bCs/>
        </w:rPr>
        <w:t xml:space="preserve"> </w:t>
      </w:r>
      <w:r>
        <w:t>NRS pain scales preoperatively, postoperatively, and one hour postoperatively</w:t>
      </w:r>
      <w:bookmarkEnd w:id="41"/>
    </w:p>
    <w:tbl>
      <w:tblPr>
        <w:tblStyle w:val="TableGrid"/>
        <w:tblW w:w="5000" w:type="pct"/>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916"/>
        <w:gridCol w:w="1673"/>
        <w:gridCol w:w="1673"/>
        <w:gridCol w:w="1674"/>
        <w:gridCol w:w="1134"/>
      </w:tblGrid>
      <w:tr w:rsidR="00113471" w:rsidRPr="001C7438" w14:paraId="3F89BCC1" w14:textId="77777777" w:rsidTr="001C7438">
        <w:tc>
          <w:tcPr>
            <w:tcW w:w="1608" w:type="pct"/>
            <w:vAlign w:val="center"/>
          </w:tcPr>
          <w:p w14:paraId="42F1235F" w14:textId="77777777" w:rsidR="00113471" w:rsidRPr="001C7438" w:rsidRDefault="00E07DD9" w:rsidP="00B74C7C">
            <w:pPr>
              <w:spacing w:line="240" w:lineRule="auto"/>
              <w:jc w:val="center"/>
              <w:rPr>
                <w:b/>
                <w:bCs/>
                <w:sz w:val="20"/>
                <w:szCs w:val="20"/>
                <w:lang w:val="en-US"/>
              </w:rPr>
            </w:pPr>
            <w:r w:rsidRPr="001C7438">
              <w:rPr>
                <w:b/>
                <w:bCs/>
                <w:sz w:val="20"/>
                <w:szCs w:val="20"/>
              </w:rPr>
              <w:t>Groups</w:t>
            </w:r>
          </w:p>
        </w:tc>
        <w:tc>
          <w:tcPr>
            <w:tcW w:w="922" w:type="pct"/>
            <w:vAlign w:val="center"/>
          </w:tcPr>
          <w:p w14:paraId="37E6BFDD" w14:textId="77777777" w:rsidR="00113471" w:rsidRPr="001C7438" w:rsidRDefault="00E07DD9" w:rsidP="00B74C7C">
            <w:pPr>
              <w:spacing w:line="240" w:lineRule="auto"/>
              <w:jc w:val="center"/>
              <w:rPr>
                <w:b/>
                <w:bCs/>
                <w:sz w:val="20"/>
                <w:szCs w:val="20"/>
                <w:lang w:val="en-US"/>
              </w:rPr>
            </w:pPr>
            <w:r w:rsidRPr="001C7438">
              <w:rPr>
                <w:b/>
                <w:bCs/>
                <w:sz w:val="20"/>
                <w:szCs w:val="20"/>
              </w:rPr>
              <w:t>NRS Preoperative</w:t>
            </w:r>
          </w:p>
        </w:tc>
        <w:tc>
          <w:tcPr>
            <w:tcW w:w="922" w:type="pct"/>
            <w:vAlign w:val="center"/>
          </w:tcPr>
          <w:p w14:paraId="2A5B5EA6" w14:textId="77777777" w:rsidR="00113471" w:rsidRPr="001C7438" w:rsidRDefault="00E07DD9" w:rsidP="00B74C7C">
            <w:pPr>
              <w:spacing w:line="240" w:lineRule="auto"/>
              <w:jc w:val="center"/>
              <w:rPr>
                <w:b/>
                <w:bCs/>
                <w:sz w:val="20"/>
                <w:szCs w:val="20"/>
                <w:lang w:val="en-US"/>
              </w:rPr>
            </w:pPr>
            <w:r w:rsidRPr="001C7438">
              <w:rPr>
                <w:b/>
                <w:bCs/>
                <w:sz w:val="20"/>
                <w:szCs w:val="20"/>
              </w:rPr>
              <w:t>Postoperative NRS</w:t>
            </w:r>
          </w:p>
        </w:tc>
        <w:tc>
          <w:tcPr>
            <w:tcW w:w="923" w:type="pct"/>
            <w:vAlign w:val="center"/>
          </w:tcPr>
          <w:p w14:paraId="0E4AC639" w14:textId="77777777" w:rsidR="00113471" w:rsidRPr="001C7438" w:rsidRDefault="00E07DD9" w:rsidP="00B74C7C">
            <w:pPr>
              <w:spacing w:line="240" w:lineRule="auto"/>
              <w:jc w:val="center"/>
              <w:rPr>
                <w:b/>
                <w:bCs/>
                <w:sz w:val="20"/>
                <w:szCs w:val="20"/>
                <w:lang w:val="en-US"/>
              </w:rPr>
            </w:pPr>
            <w:r w:rsidRPr="001C7438">
              <w:rPr>
                <w:b/>
                <w:bCs/>
                <w:sz w:val="20"/>
                <w:szCs w:val="20"/>
              </w:rPr>
              <w:t>NRS one hour Postoperative</w:t>
            </w:r>
          </w:p>
        </w:tc>
        <w:tc>
          <w:tcPr>
            <w:tcW w:w="625" w:type="pct"/>
            <w:vAlign w:val="center"/>
          </w:tcPr>
          <w:p w14:paraId="65A329DC" w14:textId="77777777" w:rsidR="00113471" w:rsidRPr="001C7438" w:rsidRDefault="00E07DD9" w:rsidP="00B74C7C">
            <w:pPr>
              <w:spacing w:line="240" w:lineRule="auto"/>
              <w:jc w:val="center"/>
              <w:rPr>
                <w:b/>
                <w:bCs/>
                <w:sz w:val="20"/>
                <w:szCs w:val="20"/>
                <w:lang w:val="en-US"/>
              </w:rPr>
            </w:pPr>
            <w:r w:rsidRPr="001C7438">
              <w:rPr>
                <w:b/>
                <w:bCs/>
                <w:i/>
                <w:sz w:val="20"/>
                <w:szCs w:val="20"/>
              </w:rPr>
              <w:t>p-value</w:t>
            </w:r>
          </w:p>
        </w:tc>
      </w:tr>
      <w:tr w:rsidR="00113471" w:rsidRPr="005F281B" w14:paraId="12923D98" w14:textId="77777777" w:rsidTr="001C7438">
        <w:tc>
          <w:tcPr>
            <w:tcW w:w="1608" w:type="pct"/>
            <w:vAlign w:val="center"/>
          </w:tcPr>
          <w:p w14:paraId="221B1E2B" w14:textId="77777777" w:rsidR="00113471" w:rsidRPr="005F281B" w:rsidRDefault="00E07DD9" w:rsidP="00B74C7C">
            <w:pPr>
              <w:spacing w:line="240" w:lineRule="auto"/>
              <w:jc w:val="left"/>
              <w:rPr>
                <w:sz w:val="20"/>
                <w:szCs w:val="20"/>
                <w:lang w:val="en-US"/>
              </w:rPr>
            </w:pPr>
            <w:r w:rsidRPr="005F281B">
              <w:rPr>
                <w:sz w:val="20"/>
                <w:szCs w:val="20"/>
              </w:rPr>
              <w:t>All Research Subjects</w:t>
            </w:r>
          </w:p>
        </w:tc>
        <w:tc>
          <w:tcPr>
            <w:tcW w:w="922" w:type="pct"/>
            <w:vAlign w:val="center"/>
          </w:tcPr>
          <w:p w14:paraId="05611A3C" w14:textId="77777777" w:rsidR="00113471" w:rsidRPr="005F281B" w:rsidRDefault="00E07DD9" w:rsidP="00B74C7C">
            <w:pPr>
              <w:spacing w:line="240" w:lineRule="auto"/>
              <w:jc w:val="center"/>
              <w:rPr>
                <w:sz w:val="20"/>
                <w:szCs w:val="20"/>
                <w:lang w:val="en-US"/>
              </w:rPr>
            </w:pPr>
            <w:r w:rsidRPr="005F281B">
              <w:rPr>
                <w:sz w:val="20"/>
                <w:szCs w:val="20"/>
              </w:rPr>
              <w:t>6 (4-7)</w:t>
            </w:r>
          </w:p>
        </w:tc>
        <w:tc>
          <w:tcPr>
            <w:tcW w:w="922" w:type="pct"/>
            <w:vAlign w:val="center"/>
          </w:tcPr>
          <w:p w14:paraId="793835A0" w14:textId="77777777" w:rsidR="00113471" w:rsidRPr="005F281B" w:rsidRDefault="00E07DD9" w:rsidP="00B74C7C">
            <w:pPr>
              <w:spacing w:line="240" w:lineRule="auto"/>
              <w:jc w:val="center"/>
              <w:rPr>
                <w:sz w:val="20"/>
                <w:szCs w:val="20"/>
                <w:lang w:val="en-US"/>
              </w:rPr>
            </w:pPr>
            <w:r w:rsidRPr="005F281B">
              <w:rPr>
                <w:sz w:val="20"/>
                <w:szCs w:val="20"/>
              </w:rPr>
              <w:t>2 (0-3)</w:t>
            </w:r>
          </w:p>
        </w:tc>
        <w:tc>
          <w:tcPr>
            <w:tcW w:w="923" w:type="pct"/>
            <w:vAlign w:val="center"/>
          </w:tcPr>
          <w:p w14:paraId="7C6E466A" w14:textId="77777777" w:rsidR="00113471" w:rsidRPr="005F281B" w:rsidRDefault="00E07DD9" w:rsidP="00B74C7C">
            <w:pPr>
              <w:spacing w:line="240" w:lineRule="auto"/>
              <w:jc w:val="center"/>
              <w:rPr>
                <w:sz w:val="20"/>
                <w:szCs w:val="20"/>
                <w:lang w:val="en-US"/>
              </w:rPr>
            </w:pPr>
            <w:r w:rsidRPr="005F281B">
              <w:rPr>
                <w:sz w:val="20"/>
                <w:szCs w:val="20"/>
              </w:rPr>
              <w:t>2 (0-3)</w:t>
            </w:r>
          </w:p>
        </w:tc>
        <w:tc>
          <w:tcPr>
            <w:tcW w:w="625" w:type="pct"/>
            <w:vAlign w:val="center"/>
          </w:tcPr>
          <w:p w14:paraId="2D904420" w14:textId="77777777" w:rsidR="00113471" w:rsidRPr="005F281B" w:rsidRDefault="00E07DD9" w:rsidP="00B74C7C">
            <w:pPr>
              <w:spacing w:line="240" w:lineRule="auto"/>
              <w:jc w:val="center"/>
              <w:rPr>
                <w:sz w:val="20"/>
                <w:szCs w:val="20"/>
                <w:lang w:val="en-US"/>
              </w:rPr>
            </w:pPr>
            <w:r w:rsidRPr="005F281B">
              <w:rPr>
                <w:sz w:val="20"/>
                <w:szCs w:val="20"/>
              </w:rPr>
              <w:t>&lt;0.001</w:t>
            </w:r>
          </w:p>
        </w:tc>
      </w:tr>
      <w:tr w:rsidR="00113471" w:rsidRPr="005F281B" w14:paraId="597A3B68" w14:textId="77777777" w:rsidTr="001C7438">
        <w:tc>
          <w:tcPr>
            <w:tcW w:w="1608" w:type="pct"/>
            <w:vAlign w:val="center"/>
          </w:tcPr>
          <w:p w14:paraId="0F51AC04" w14:textId="77777777" w:rsidR="00113471" w:rsidRPr="005F281B" w:rsidRDefault="00E07DD9" w:rsidP="00B74C7C">
            <w:pPr>
              <w:spacing w:line="240" w:lineRule="auto"/>
              <w:jc w:val="left"/>
              <w:rPr>
                <w:sz w:val="20"/>
                <w:szCs w:val="20"/>
                <w:lang w:val="en-US"/>
              </w:rPr>
            </w:pPr>
            <w:r w:rsidRPr="005F281B">
              <w:rPr>
                <w:sz w:val="20"/>
                <w:szCs w:val="20"/>
              </w:rPr>
              <w:t>Fentanyl (n=15)</w:t>
            </w:r>
          </w:p>
        </w:tc>
        <w:tc>
          <w:tcPr>
            <w:tcW w:w="922" w:type="pct"/>
            <w:vAlign w:val="center"/>
          </w:tcPr>
          <w:p w14:paraId="4B40C6FB" w14:textId="77777777" w:rsidR="00113471" w:rsidRPr="005F281B" w:rsidRDefault="00E07DD9" w:rsidP="00B74C7C">
            <w:pPr>
              <w:spacing w:line="240" w:lineRule="auto"/>
              <w:jc w:val="center"/>
              <w:rPr>
                <w:sz w:val="20"/>
                <w:szCs w:val="20"/>
                <w:lang w:val="en-US"/>
              </w:rPr>
            </w:pPr>
            <w:r w:rsidRPr="005F281B">
              <w:rPr>
                <w:sz w:val="20"/>
                <w:szCs w:val="20"/>
              </w:rPr>
              <w:t>6 (4-7)</w:t>
            </w:r>
          </w:p>
        </w:tc>
        <w:tc>
          <w:tcPr>
            <w:tcW w:w="922" w:type="pct"/>
            <w:vAlign w:val="center"/>
          </w:tcPr>
          <w:p w14:paraId="0F1E6780" w14:textId="77777777" w:rsidR="00113471" w:rsidRPr="005F281B" w:rsidRDefault="00E07DD9" w:rsidP="00B74C7C">
            <w:pPr>
              <w:spacing w:line="240" w:lineRule="auto"/>
              <w:jc w:val="center"/>
              <w:rPr>
                <w:sz w:val="20"/>
                <w:szCs w:val="20"/>
                <w:lang w:val="en-US"/>
              </w:rPr>
            </w:pPr>
            <w:r w:rsidRPr="005F281B">
              <w:rPr>
                <w:sz w:val="20"/>
                <w:szCs w:val="20"/>
              </w:rPr>
              <w:t>3 (2-4)</w:t>
            </w:r>
          </w:p>
        </w:tc>
        <w:tc>
          <w:tcPr>
            <w:tcW w:w="923" w:type="pct"/>
            <w:vAlign w:val="center"/>
          </w:tcPr>
          <w:p w14:paraId="1C754496" w14:textId="77777777" w:rsidR="00113471" w:rsidRPr="005F281B" w:rsidRDefault="00E07DD9" w:rsidP="00B74C7C">
            <w:pPr>
              <w:spacing w:line="240" w:lineRule="auto"/>
              <w:jc w:val="center"/>
              <w:rPr>
                <w:sz w:val="20"/>
                <w:szCs w:val="20"/>
                <w:lang w:val="en-US"/>
              </w:rPr>
            </w:pPr>
            <w:r w:rsidRPr="005F281B">
              <w:rPr>
                <w:sz w:val="20"/>
                <w:szCs w:val="20"/>
              </w:rPr>
              <w:t>2 (1-3)</w:t>
            </w:r>
          </w:p>
        </w:tc>
        <w:tc>
          <w:tcPr>
            <w:tcW w:w="625" w:type="pct"/>
            <w:vAlign w:val="center"/>
          </w:tcPr>
          <w:p w14:paraId="59D4F2FA" w14:textId="77777777" w:rsidR="00113471" w:rsidRPr="005F281B" w:rsidRDefault="00E07DD9" w:rsidP="00B74C7C">
            <w:pPr>
              <w:spacing w:line="240" w:lineRule="auto"/>
              <w:jc w:val="center"/>
              <w:rPr>
                <w:sz w:val="20"/>
                <w:szCs w:val="20"/>
                <w:vertAlign w:val="superscript"/>
                <w:lang w:val="en-US"/>
              </w:rPr>
            </w:pPr>
            <w:r w:rsidRPr="005F281B">
              <w:rPr>
                <w:sz w:val="20"/>
                <w:szCs w:val="20"/>
              </w:rPr>
              <w:t>&lt;0.001</w:t>
            </w:r>
          </w:p>
        </w:tc>
      </w:tr>
      <w:tr w:rsidR="00113471" w:rsidRPr="005F281B" w14:paraId="2D0B742B" w14:textId="77777777" w:rsidTr="001C7438">
        <w:tc>
          <w:tcPr>
            <w:tcW w:w="1608" w:type="pct"/>
            <w:vAlign w:val="center"/>
          </w:tcPr>
          <w:p w14:paraId="4145F5C6" w14:textId="77777777" w:rsidR="00113471" w:rsidRPr="005F281B" w:rsidRDefault="00E07DD9" w:rsidP="00B74C7C">
            <w:pPr>
              <w:spacing w:line="240" w:lineRule="auto"/>
              <w:jc w:val="left"/>
              <w:rPr>
                <w:sz w:val="20"/>
                <w:szCs w:val="20"/>
                <w:lang w:val="en-US"/>
              </w:rPr>
            </w:pPr>
            <w:r w:rsidRPr="005F281B">
              <w:rPr>
                <w:sz w:val="20"/>
                <w:szCs w:val="20"/>
              </w:rPr>
              <w:t>Levobupivakain (n=15)</w:t>
            </w:r>
          </w:p>
        </w:tc>
        <w:tc>
          <w:tcPr>
            <w:tcW w:w="922" w:type="pct"/>
            <w:vAlign w:val="center"/>
          </w:tcPr>
          <w:p w14:paraId="33F28379" w14:textId="77777777" w:rsidR="00113471" w:rsidRPr="005F281B" w:rsidRDefault="00E07DD9" w:rsidP="00B74C7C">
            <w:pPr>
              <w:spacing w:line="240" w:lineRule="auto"/>
              <w:jc w:val="center"/>
              <w:rPr>
                <w:sz w:val="20"/>
                <w:szCs w:val="20"/>
                <w:lang w:val="en-US"/>
              </w:rPr>
            </w:pPr>
            <w:r w:rsidRPr="005F281B">
              <w:rPr>
                <w:sz w:val="20"/>
                <w:szCs w:val="20"/>
              </w:rPr>
              <w:t>6 (4-7)</w:t>
            </w:r>
          </w:p>
        </w:tc>
        <w:tc>
          <w:tcPr>
            <w:tcW w:w="922" w:type="pct"/>
            <w:vAlign w:val="center"/>
          </w:tcPr>
          <w:p w14:paraId="79AA8AED" w14:textId="77777777" w:rsidR="00113471" w:rsidRPr="005F281B" w:rsidRDefault="00E07DD9" w:rsidP="00B74C7C">
            <w:pPr>
              <w:spacing w:line="240" w:lineRule="auto"/>
              <w:jc w:val="center"/>
              <w:rPr>
                <w:sz w:val="20"/>
                <w:szCs w:val="20"/>
                <w:lang w:val="en-US"/>
              </w:rPr>
            </w:pPr>
            <w:r w:rsidRPr="005F281B">
              <w:rPr>
                <w:sz w:val="20"/>
                <w:szCs w:val="20"/>
              </w:rPr>
              <w:t>2 (0-3)</w:t>
            </w:r>
          </w:p>
        </w:tc>
        <w:tc>
          <w:tcPr>
            <w:tcW w:w="923" w:type="pct"/>
            <w:vAlign w:val="center"/>
          </w:tcPr>
          <w:p w14:paraId="1EA09B5D" w14:textId="77777777" w:rsidR="00113471" w:rsidRPr="005F281B" w:rsidRDefault="00E07DD9" w:rsidP="00B74C7C">
            <w:pPr>
              <w:spacing w:line="240" w:lineRule="auto"/>
              <w:jc w:val="center"/>
              <w:rPr>
                <w:sz w:val="20"/>
                <w:szCs w:val="20"/>
                <w:lang w:val="en-US"/>
              </w:rPr>
            </w:pPr>
            <w:r w:rsidRPr="005F281B">
              <w:rPr>
                <w:sz w:val="20"/>
                <w:szCs w:val="20"/>
              </w:rPr>
              <w:t>1 (0-2)</w:t>
            </w:r>
          </w:p>
        </w:tc>
        <w:tc>
          <w:tcPr>
            <w:tcW w:w="625" w:type="pct"/>
            <w:vAlign w:val="center"/>
          </w:tcPr>
          <w:p w14:paraId="1274FC9B" w14:textId="77777777" w:rsidR="00113471" w:rsidRPr="005F281B" w:rsidRDefault="00E07DD9" w:rsidP="00B74C7C">
            <w:pPr>
              <w:spacing w:line="240" w:lineRule="auto"/>
              <w:jc w:val="center"/>
              <w:rPr>
                <w:sz w:val="20"/>
                <w:szCs w:val="20"/>
                <w:vertAlign w:val="superscript"/>
                <w:lang w:val="en-US"/>
              </w:rPr>
            </w:pPr>
            <w:r w:rsidRPr="005F281B">
              <w:rPr>
                <w:sz w:val="20"/>
                <w:szCs w:val="20"/>
              </w:rPr>
              <w:t>&lt;0.001</w:t>
            </w:r>
          </w:p>
        </w:tc>
      </w:tr>
      <w:tr w:rsidR="00113471" w:rsidRPr="005F281B" w14:paraId="28168AE4" w14:textId="77777777" w:rsidTr="001C7438">
        <w:tc>
          <w:tcPr>
            <w:tcW w:w="5000" w:type="pct"/>
            <w:gridSpan w:val="5"/>
            <w:vAlign w:val="center"/>
          </w:tcPr>
          <w:p w14:paraId="2B744F64" w14:textId="77777777" w:rsidR="00113471" w:rsidRPr="005F281B" w:rsidRDefault="00E07DD9" w:rsidP="00B74C7C">
            <w:pPr>
              <w:spacing w:line="240" w:lineRule="auto"/>
              <w:jc w:val="left"/>
              <w:rPr>
                <w:sz w:val="20"/>
                <w:szCs w:val="20"/>
                <w:lang w:val="en-US"/>
              </w:rPr>
            </w:pPr>
            <w:r w:rsidRPr="005F281B">
              <w:rPr>
                <w:sz w:val="20"/>
                <w:szCs w:val="20"/>
                <w:vertAlign w:val="superscript"/>
              </w:rPr>
              <w:t>a</w:t>
            </w:r>
            <w:r w:rsidRPr="005F281B">
              <w:rPr>
                <w:sz w:val="20"/>
                <w:szCs w:val="20"/>
              </w:rPr>
              <w:t xml:space="preserve"> Friedman test</w:t>
            </w:r>
          </w:p>
        </w:tc>
      </w:tr>
    </w:tbl>
    <w:p w14:paraId="64396C75" w14:textId="77777777" w:rsidR="001C7438" w:rsidRDefault="001C7438" w:rsidP="00B74C7C">
      <w:pPr>
        <w:spacing w:line="240" w:lineRule="auto"/>
        <w:ind w:firstLine="709"/>
      </w:pPr>
    </w:p>
    <w:p w14:paraId="03DB2553" w14:textId="57D36794" w:rsidR="00113471" w:rsidRDefault="00E07DD9" w:rsidP="001C7438">
      <w:pPr>
        <w:spacing w:line="276" w:lineRule="auto"/>
        <w:ind w:firstLine="709"/>
      </w:pPr>
      <w:r>
        <w:t xml:space="preserve">Analysis of changes  in </w:t>
      </w:r>
      <w:r>
        <w:rPr>
          <w:i/>
          <w:iCs/>
        </w:rPr>
        <w:t>Numeric Rating Scale</w:t>
      </w:r>
      <w:r>
        <w:t xml:space="preserve"> (NRS) scores showed a statistically significant decrease in pain intensity from the preoperative to postoperative period and one hour postoperatively, both in all subjects and after being analyzed separately by treatment group. In all study subjects, the median NRS score decreased from 6 (range 4–7) at preoperative to 2 (range 0–3) at postoperative and remained at 2 (range 0–3) at one hour postoperatively, with the results of the Friedman test showing a significant difference (p &lt; 0.001).</w:t>
      </w:r>
    </w:p>
    <w:p w14:paraId="09338220" w14:textId="2ABE9B86" w:rsidR="00113471" w:rsidRDefault="00E07DD9" w:rsidP="001C7438">
      <w:pPr>
        <w:spacing w:line="276" w:lineRule="auto"/>
        <w:ind w:firstLine="709"/>
      </w:pPr>
      <w:r>
        <w:t>A similar pattern of decline was also seen in the intravenous fentanyl group, where the median NRS score decreased from 6 (range 4–7) at preoperative to 3 (range 2–4) at postoperative and further decreased to 2 (range 1–3) at one hour postoperative (p &lt; 0.001). In the levobupivakain group, the decrease in pain appeared to be more consistent, with the median NRS score reduced from 6 (range 4–7) at preoperative to 2 (range 0–3) at postoperative and subsequently to 1 (range 0–2) at one hour postoperatively (p &lt; 0.001). These findings suggest that both intravenous fentanyl and levobupivakain are effective in lowering the intensity of postoperative pain, with a tendency to decrease pain that continues up to one hour postoperatively, especially in the levobupivakain group.</w:t>
      </w:r>
    </w:p>
    <w:p w14:paraId="6D614070" w14:textId="77777777" w:rsidR="001C7438" w:rsidRDefault="001C7438" w:rsidP="001C7438">
      <w:pPr>
        <w:spacing w:line="276" w:lineRule="auto"/>
        <w:ind w:firstLine="709"/>
      </w:pPr>
    </w:p>
    <w:p w14:paraId="1813B61B" w14:textId="2258F190" w:rsidR="00113471" w:rsidRDefault="00E07DD9" w:rsidP="001C7438">
      <w:pPr>
        <w:pStyle w:val="Caption"/>
        <w:spacing w:after="0" w:line="276" w:lineRule="auto"/>
        <w:jc w:val="center"/>
      </w:pPr>
      <w:bookmarkStart w:id="42" w:name="_Toc227619567"/>
      <w:r>
        <w:rPr>
          <w:b/>
          <w:bCs/>
        </w:rPr>
        <w:t>Table</w:t>
      </w:r>
      <w:r w:rsidR="001C7438">
        <w:rPr>
          <w:b/>
          <w:bCs/>
        </w:rPr>
        <w:t xml:space="preserve"> </w:t>
      </w:r>
      <w:r>
        <w:rPr>
          <w:b/>
          <w:bCs/>
        </w:rPr>
        <w:fldChar w:fldCharType="begin"/>
      </w:r>
      <w:r>
        <w:rPr>
          <w:b/>
          <w:bCs/>
        </w:rPr>
        <w:instrText xml:space="preserve"> STYLEREF 1 \s </w:instrText>
      </w:r>
      <w:r>
        <w:rPr>
          <w:b/>
          <w:bCs/>
        </w:rPr>
        <w:fldChar w:fldCharType="separate"/>
      </w:r>
      <w:r w:rsidR="00F8395D">
        <w:rPr>
          <w:b/>
          <w:bCs/>
          <w:noProof/>
        </w:rPr>
        <w:t>0</w:t>
      </w:r>
      <w:r>
        <w:rPr>
          <w:b/>
          <w:bCs/>
        </w:rPr>
        <w:fldChar w:fldCharType="end"/>
      </w:r>
      <w:r>
        <w:rPr>
          <w:b/>
          <w:bCs/>
        </w:rPr>
        <w:t>.</w:t>
      </w:r>
      <w:r>
        <w:rPr>
          <w:b/>
          <w:bCs/>
        </w:rPr>
        <w:fldChar w:fldCharType="begin"/>
      </w:r>
      <w:r>
        <w:rPr>
          <w:b/>
          <w:bCs/>
        </w:rPr>
        <w:instrText xml:space="preserve"> SEQ Tabel \* ARABIC \s 1 </w:instrText>
      </w:r>
      <w:r>
        <w:rPr>
          <w:b/>
          <w:bCs/>
        </w:rPr>
        <w:fldChar w:fldCharType="separate"/>
      </w:r>
      <w:r w:rsidR="00F8395D">
        <w:rPr>
          <w:b/>
          <w:bCs/>
          <w:noProof/>
        </w:rPr>
        <w:t>6</w:t>
      </w:r>
      <w:r>
        <w:rPr>
          <w:b/>
          <w:bCs/>
        </w:rPr>
        <w:fldChar w:fldCharType="end"/>
      </w:r>
      <w:r w:rsidR="001C7438">
        <w:rPr>
          <w:b/>
          <w:bCs/>
        </w:rPr>
        <w:t xml:space="preserve"> </w:t>
      </w:r>
      <w:r>
        <w:t>Changes in NRS pain scale between preoperative, postoperative, and one hour postoperative</w:t>
      </w:r>
      <w:bookmarkEnd w:id="42"/>
    </w:p>
    <w:tbl>
      <w:tblPr>
        <w:tblStyle w:val="TableGrid"/>
        <w:tblW w:w="5091" w:type="pct"/>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753"/>
        <w:gridCol w:w="1949"/>
        <w:gridCol w:w="1622"/>
        <w:gridCol w:w="1956"/>
        <w:gridCol w:w="955"/>
      </w:tblGrid>
      <w:tr w:rsidR="00113471" w:rsidRPr="001C7438" w14:paraId="336C157A" w14:textId="77777777" w:rsidTr="001C7438">
        <w:trPr>
          <w:cantSplit/>
        </w:trPr>
        <w:tc>
          <w:tcPr>
            <w:tcW w:w="1491" w:type="pct"/>
            <w:vAlign w:val="center"/>
          </w:tcPr>
          <w:p w14:paraId="473DF14A" w14:textId="77777777" w:rsidR="00113471" w:rsidRPr="001C7438" w:rsidRDefault="00E07DD9" w:rsidP="00B74C7C">
            <w:pPr>
              <w:spacing w:line="240" w:lineRule="auto"/>
              <w:jc w:val="center"/>
              <w:rPr>
                <w:b/>
                <w:bCs/>
                <w:sz w:val="20"/>
                <w:szCs w:val="20"/>
                <w:lang w:val="en-US"/>
              </w:rPr>
            </w:pPr>
            <w:r w:rsidRPr="001C7438">
              <w:rPr>
                <w:b/>
                <w:bCs/>
                <w:sz w:val="20"/>
                <w:szCs w:val="20"/>
              </w:rPr>
              <w:lastRenderedPageBreak/>
              <w:t>Changes in the pain scale</w:t>
            </w:r>
          </w:p>
        </w:tc>
        <w:tc>
          <w:tcPr>
            <w:tcW w:w="1055" w:type="pct"/>
          </w:tcPr>
          <w:p w14:paraId="2E5E88AA" w14:textId="77777777" w:rsidR="00113471" w:rsidRPr="001C7438" w:rsidRDefault="00E07DD9" w:rsidP="00B74C7C">
            <w:pPr>
              <w:spacing w:line="240" w:lineRule="auto"/>
              <w:jc w:val="center"/>
              <w:rPr>
                <w:b/>
                <w:bCs/>
                <w:sz w:val="20"/>
                <w:szCs w:val="20"/>
                <w:lang w:val="en-US"/>
              </w:rPr>
            </w:pPr>
            <w:r w:rsidRPr="001C7438">
              <w:rPr>
                <w:b/>
                <w:bCs/>
                <w:sz w:val="20"/>
                <w:szCs w:val="20"/>
              </w:rPr>
              <w:t>All Research Subjects</w:t>
            </w:r>
          </w:p>
        </w:tc>
        <w:tc>
          <w:tcPr>
            <w:tcW w:w="878" w:type="pct"/>
            <w:vAlign w:val="center"/>
          </w:tcPr>
          <w:p w14:paraId="7BADA0FE" w14:textId="77777777" w:rsidR="00113471" w:rsidRPr="001C7438" w:rsidRDefault="00E07DD9" w:rsidP="00B74C7C">
            <w:pPr>
              <w:spacing w:line="240" w:lineRule="auto"/>
              <w:jc w:val="center"/>
              <w:rPr>
                <w:b/>
                <w:bCs/>
                <w:sz w:val="20"/>
                <w:szCs w:val="20"/>
                <w:lang w:val="en-US"/>
              </w:rPr>
            </w:pPr>
            <w:r w:rsidRPr="001C7438">
              <w:rPr>
                <w:b/>
                <w:bCs/>
                <w:sz w:val="20"/>
                <w:szCs w:val="20"/>
              </w:rPr>
              <w:t>Fentanyl (n=15)</w:t>
            </w:r>
          </w:p>
        </w:tc>
        <w:tc>
          <w:tcPr>
            <w:tcW w:w="1059" w:type="pct"/>
            <w:vAlign w:val="center"/>
          </w:tcPr>
          <w:p w14:paraId="4F063C2A" w14:textId="77777777" w:rsidR="00113471" w:rsidRPr="001C7438" w:rsidRDefault="00E07DD9" w:rsidP="00B74C7C">
            <w:pPr>
              <w:spacing w:line="240" w:lineRule="auto"/>
              <w:jc w:val="center"/>
              <w:rPr>
                <w:b/>
                <w:bCs/>
                <w:sz w:val="20"/>
                <w:szCs w:val="20"/>
                <w:lang w:val="en-US"/>
              </w:rPr>
            </w:pPr>
            <w:r w:rsidRPr="001C7438">
              <w:rPr>
                <w:b/>
                <w:bCs/>
                <w:sz w:val="20"/>
                <w:szCs w:val="20"/>
              </w:rPr>
              <w:t>Levobupivakain (n=15)</w:t>
            </w:r>
          </w:p>
        </w:tc>
        <w:tc>
          <w:tcPr>
            <w:tcW w:w="518" w:type="pct"/>
            <w:vAlign w:val="center"/>
          </w:tcPr>
          <w:p w14:paraId="3D3EF5E5" w14:textId="77777777" w:rsidR="00113471" w:rsidRPr="001C7438" w:rsidRDefault="00E07DD9" w:rsidP="00B74C7C">
            <w:pPr>
              <w:spacing w:line="240" w:lineRule="auto"/>
              <w:jc w:val="center"/>
              <w:rPr>
                <w:b/>
                <w:bCs/>
                <w:sz w:val="20"/>
                <w:szCs w:val="20"/>
                <w:vertAlign w:val="superscript"/>
                <w:lang w:val="en-US"/>
              </w:rPr>
            </w:pPr>
            <w:r w:rsidRPr="001C7438">
              <w:rPr>
                <w:b/>
                <w:bCs/>
                <w:i/>
                <w:sz w:val="20"/>
                <w:szCs w:val="20"/>
              </w:rPr>
              <w:t>p-value</w:t>
            </w:r>
            <w:r w:rsidRPr="001C7438">
              <w:rPr>
                <w:b/>
                <w:bCs/>
                <w:i/>
                <w:sz w:val="20"/>
                <w:szCs w:val="20"/>
                <w:vertAlign w:val="superscript"/>
              </w:rPr>
              <w:t>a</w:t>
            </w:r>
          </w:p>
        </w:tc>
      </w:tr>
      <w:tr w:rsidR="00113471" w:rsidRPr="005F281B" w14:paraId="0C32506E" w14:textId="77777777" w:rsidTr="001C7438">
        <w:trPr>
          <w:cantSplit/>
        </w:trPr>
        <w:tc>
          <w:tcPr>
            <w:tcW w:w="1491" w:type="pct"/>
            <w:vAlign w:val="center"/>
          </w:tcPr>
          <w:p w14:paraId="5480C781" w14:textId="77777777" w:rsidR="00113471" w:rsidRPr="005F281B" w:rsidRDefault="00E07DD9" w:rsidP="00B74C7C">
            <w:pPr>
              <w:spacing w:line="240" w:lineRule="auto"/>
              <w:jc w:val="left"/>
              <w:rPr>
                <w:sz w:val="20"/>
                <w:szCs w:val="20"/>
                <w:lang w:val="en-US"/>
              </w:rPr>
            </w:pPr>
            <w:r w:rsidRPr="005F281B">
              <w:rPr>
                <w:sz w:val="20"/>
                <w:szCs w:val="20"/>
              </w:rPr>
              <w:t>Δ Post-operative</w:t>
            </w:r>
          </w:p>
        </w:tc>
        <w:tc>
          <w:tcPr>
            <w:tcW w:w="1055" w:type="pct"/>
            <w:vAlign w:val="center"/>
          </w:tcPr>
          <w:p w14:paraId="6B728610" w14:textId="77777777" w:rsidR="00113471" w:rsidRPr="005F281B" w:rsidRDefault="00E07DD9" w:rsidP="00B74C7C">
            <w:pPr>
              <w:spacing w:line="240" w:lineRule="auto"/>
              <w:jc w:val="center"/>
              <w:rPr>
                <w:sz w:val="20"/>
                <w:szCs w:val="20"/>
                <w:lang w:val="en-US"/>
              </w:rPr>
            </w:pPr>
            <w:r w:rsidRPr="005F281B">
              <w:rPr>
                <w:sz w:val="20"/>
                <w:szCs w:val="20"/>
              </w:rPr>
              <w:t>-4 ((-5)-(-1))</w:t>
            </w:r>
          </w:p>
        </w:tc>
        <w:tc>
          <w:tcPr>
            <w:tcW w:w="878" w:type="pct"/>
            <w:vAlign w:val="center"/>
          </w:tcPr>
          <w:p w14:paraId="238E0ABA" w14:textId="77777777" w:rsidR="00113471" w:rsidRPr="005F281B" w:rsidRDefault="00E07DD9" w:rsidP="00B74C7C">
            <w:pPr>
              <w:spacing w:line="240" w:lineRule="auto"/>
              <w:jc w:val="center"/>
              <w:rPr>
                <w:sz w:val="20"/>
                <w:szCs w:val="20"/>
                <w:lang w:val="en-US"/>
              </w:rPr>
            </w:pPr>
            <w:r w:rsidRPr="005F281B">
              <w:rPr>
                <w:sz w:val="20"/>
                <w:szCs w:val="20"/>
              </w:rPr>
              <w:t>-3.07 ± 1.10</w:t>
            </w:r>
          </w:p>
        </w:tc>
        <w:tc>
          <w:tcPr>
            <w:tcW w:w="1059" w:type="pct"/>
            <w:vAlign w:val="center"/>
          </w:tcPr>
          <w:p w14:paraId="1B3E3F3D" w14:textId="77777777" w:rsidR="00113471" w:rsidRPr="005F281B" w:rsidRDefault="00E07DD9" w:rsidP="00B74C7C">
            <w:pPr>
              <w:spacing w:line="240" w:lineRule="auto"/>
              <w:jc w:val="center"/>
              <w:rPr>
                <w:sz w:val="20"/>
                <w:szCs w:val="20"/>
                <w:lang w:val="en-US"/>
              </w:rPr>
            </w:pPr>
            <w:r w:rsidRPr="005F281B">
              <w:rPr>
                <w:sz w:val="20"/>
                <w:szCs w:val="20"/>
              </w:rPr>
              <w:t>-4 ((-5)-(-2))</w:t>
            </w:r>
          </w:p>
        </w:tc>
        <w:tc>
          <w:tcPr>
            <w:tcW w:w="518" w:type="pct"/>
            <w:vAlign w:val="center"/>
          </w:tcPr>
          <w:p w14:paraId="3E0CCD71" w14:textId="77777777" w:rsidR="00113471" w:rsidRPr="005F281B" w:rsidRDefault="00E07DD9" w:rsidP="00B74C7C">
            <w:pPr>
              <w:spacing w:line="240" w:lineRule="auto"/>
              <w:jc w:val="center"/>
              <w:rPr>
                <w:sz w:val="20"/>
                <w:szCs w:val="20"/>
                <w:lang w:val="en-US"/>
              </w:rPr>
            </w:pPr>
            <w:r w:rsidRPr="005F281B">
              <w:rPr>
                <w:sz w:val="20"/>
                <w:szCs w:val="20"/>
              </w:rPr>
              <w:t>0,030</w:t>
            </w:r>
          </w:p>
        </w:tc>
      </w:tr>
      <w:tr w:rsidR="00113471" w:rsidRPr="005F281B" w14:paraId="02AC43A2" w14:textId="77777777" w:rsidTr="001C7438">
        <w:trPr>
          <w:cantSplit/>
        </w:trPr>
        <w:tc>
          <w:tcPr>
            <w:tcW w:w="1491" w:type="pct"/>
            <w:vAlign w:val="center"/>
          </w:tcPr>
          <w:p w14:paraId="0144406A" w14:textId="77777777" w:rsidR="00113471" w:rsidRPr="005F281B" w:rsidRDefault="00E07DD9" w:rsidP="00B74C7C">
            <w:pPr>
              <w:spacing w:line="240" w:lineRule="auto"/>
              <w:jc w:val="left"/>
              <w:rPr>
                <w:sz w:val="20"/>
                <w:szCs w:val="20"/>
                <w:lang w:val="en-US"/>
              </w:rPr>
            </w:pPr>
            <w:r w:rsidRPr="005F281B">
              <w:rPr>
                <w:sz w:val="20"/>
                <w:szCs w:val="20"/>
              </w:rPr>
              <w:t>Δ one hour postoperative-postoperative</w:t>
            </w:r>
          </w:p>
        </w:tc>
        <w:tc>
          <w:tcPr>
            <w:tcW w:w="1055" w:type="pct"/>
            <w:vAlign w:val="center"/>
          </w:tcPr>
          <w:p w14:paraId="3267DBAE" w14:textId="77777777" w:rsidR="00113471" w:rsidRPr="005F281B" w:rsidRDefault="00E07DD9" w:rsidP="00B74C7C">
            <w:pPr>
              <w:spacing w:line="240" w:lineRule="auto"/>
              <w:jc w:val="center"/>
              <w:rPr>
                <w:sz w:val="20"/>
                <w:szCs w:val="20"/>
                <w:lang w:val="en-US"/>
              </w:rPr>
            </w:pPr>
            <w:r w:rsidRPr="005F281B">
              <w:rPr>
                <w:sz w:val="20"/>
                <w:szCs w:val="20"/>
              </w:rPr>
              <w:t>-1 ((-3)-1)</w:t>
            </w:r>
          </w:p>
        </w:tc>
        <w:tc>
          <w:tcPr>
            <w:tcW w:w="878" w:type="pct"/>
            <w:vAlign w:val="center"/>
          </w:tcPr>
          <w:p w14:paraId="55636C64" w14:textId="77777777" w:rsidR="00113471" w:rsidRPr="005F281B" w:rsidRDefault="00E07DD9" w:rsidP="00B74C7C">
            <w:pPr>
              <w:spacing w:line="240" w:lineRule="auto"/>
              <w:jc w:val="center"/>
              <w:rPr>
                <w:sz w:val="20"/>
                <w:szCs w:val="20"/>
                <w:lang w:val="en-US"/>
              </w:rPr>
            </w:pPr>
            <w:r w:rsidRPr="005F281B">
              <w:rPr>
                <w:sz w:val="20"/>
                <w:szCs w:val="20"/>
              </w:rPr>
              <w:t>-0.67 ± 1.05</w:t>
            </w:r>
          </w:p>
        </w:tc>
        <w:tc>
          <w:tcPr>
            <w:tcW w:w="1059" w:type="pct"/>
            <w:vAlign w:val="center"/>
          </w:tcPr>
          <w:p w14:paraId="624216EC" w14:textId="77777777" w:rsidR="00113471" w:rsidRPr="005F281B" w:rsidRDefault="00E07DD9" w:rsidP="00B74C7C">
            <w:pPr>
              <w:spacing w:line="240" w:lineRule="auto"/>
              <w:jc w:val="center"/>
              <w:rPr>
                <w:sz w:val="20"/>
                <w:szCs w:val="20"/>
                <w:lang w:val="en-US"/>
              </w:rPr>
            </w:pPr>
            <w:r w:rsidRPr="005F281B">
              <w:rPr>
                <w:sz w:val="20"/>
                <w:szCs w:val="20"/>
              </w:rPr>
              <w:t>-0.80 ± 1.32</w:t>
            </w:r>
          </w:p>
        </w:tc>
        <w:tc>
          <w:tcPr>
            <w:tcW w:w="518" w:type="pct"/>
            <w:vAlign w:val="center"/>
          </w:tcPr>
          <w:p w14:paraId="1C76551F" w14:textId="77777777" w:rsidR="00113471" w:rsidRPr="005F281B" w:rsidRDefault="00E07DD9" w:rsidP="00B74C7C">
            <w:pPr>
              <w:spacing w:line="240" w:lineRule="auto"/>
              <w:jc w:val="center"/>
              <w:rPr>
                <w:sz w:val="20"/>
                <w:szCs w:val="20"/>
                <w:vertAlign w:val="superscript"/>
                <w:lang w:val="en-US"/>
              </w:rPr>
            </w:pPr>
            <w:r w:rsidRPr="005F281B">
              <w:rPr>
                <w:sz w:val="20"/>
                <w:szCs w:val="20"/>
              </w:rPr>
              <w:t>0,780</w:t>
            </w:r>
          </w:p>
        </w:tc>
      </w:tr>
      <w:tr w:rsidR="00113471" w:rsidRPr="005F281B" w14:paraId="63F67E57" w14:textId="77777777" w:rsidTr="001C7438">
        <w:trPr>
          <w:cantSplit/>
        </w:trPr>
        <w:tc>
          <w:tcPr>
            <w:tcW w:w="1491" w:type="pct"/>
            <w:vAlign w:val="center"/>
          </w:tcPr>
          <w:p w14:paraId="25AB4843" w14:textId="77777777" w:rsidR="00113471" w:rsidRPr="005F281B" w:rsidRDefault="00E07DD9" w:rsidP="00B74C7C">
            <w:pPr>
              <w:spacing w:line="240" w:lineRule="auto"/>
              <w:jc w:val="left"/>
              <w:rPr>
                <w:sz w:val="20"/>
                <w:szCs w:val="20"/>
                <w:lang w:val="en-US"/>
              </w:rPr>
            </w:pPr>
            <w:r w:rsidRPr="005F281B">
              <w:rPr>
                <w:sz w:val="20"/>
                <w:szCs w:val="20"/>
              </w:rPr>
              <w:t>Δ one hour postoperative-preoperative</w:t>
            </w:r>
          </w:p>
        </w:tc>
        <w:tc>
          <w:tcPr>
            <w:tcW w:w="1055" w:type="pct"/>
            <w:vAlign w:val="center"/>
          </w:tcPr>
          <w:p w14:paraId="370004D7" w14:textId="77777777" w:rsidR="00113471" w:rsidRPr="005F281B" w:rsidRDefault="00E07DD9" w:rsidP="00B74C7C">
            <w:pPr>
              <w:spacing w:line="240" w:lineRule="auto"/>
              <w:jc w:val="center"/>
              <w:rPr>
                <w:sz w:val="20"/>
                <w:szCs w:val="20"/>
                <w:lang w:val="en-US"/>
              </w:rPr>
            </w:pPr>
            <w:r w:rsidRPr="005F281B">
              <w:rPr>
                <w:sz w:val="20"/>
                <w:szCs w:val="20"/>
              </w:rPr>
              <w:t>-4 ((-6)-(-2))</w:t>
            </w:r>
          </w:p>
        </w:tc>
        <w:tc>
          <w:tcPr>
            <w:tcW w:w="878" w:type="pct"/>
            <w:vAlign w:val="center"/>
          </w:tcPr>
          <w:p w14:paraId="16C67610" w14:textId="77777777" w:rsidR="00113471" w:rsidRPr="005F281B" w:rsidRDefault="00E07DD9" w:rsidP="00B74C7C">
            <w:pPr>
              <w:spacing w:line="240" w:lineRule="auto"/>
              <w:jc w:val="center"/>
              <w:rPr>
                <w:sz w:val="20"/>
                <w:szCs w:val="20"/>
                <w:lang w:val="en-US"/>
              </w:rPr>
            </w:pPr>
            <w:r w:rsidRPr="005F281B">
              <w:rPr>
                <w:sz w:val="20"/>
                <w:szCs w:val="20"/>
              </w:rPr>
              <w:t>-3.73 ± 0.88</w:t>
            </w:r>
          </w:p>
        </w:tc>
        <w:tc>
          <w:tcPr>
            <w:tcW w:w="1059" w:type="pct"/>
            <w:vAlign w:val="center"/>
          </w:tcPr>
          <w:p w14:paraId="56AC0200" w14:textId="77777777" w:rsidR="00113471" w:rsidRPr="005F281B" w:rsidRDefault="00E07DD9" w:rsidP="00B74C7C">
            <w:pPr>
              <w:spacing w:line="240" w:lineRule="auto"/>
              <w:jc w:val="center"/>
              <w:rPr>
                <w:sz w:val="20"/>
                <w:szCs w:val="20"/>
                <w:lang w:val="en-US"/>
              </w:rPr>
            </w:pPr>
            <w:r w:rsidRPr="005F281B">
              <w:rPr>
                <w:sz w:val="20"/>
                <w:szCs w:val="20"/>
              </w:rPr>
              <w:t>-5 ((-6)-(-3))</w:t>
            </w:r>
          </w:p>
        </w:tc>
        <w:tc>
          <w:tcPr>
            <w:tcW w:w="518" w:type="pct"/>
            <w:vAlign w:val="center"/>
          </w:tcPr>
          <w:p w14:paraId="1FD5B110" w14:textId="77777777" w:rsidR="00113471" w:rsidRPr="005F281B" w:rsidRDefault="00E07DD9" w:rsidP="00B74C7C">
            <w:pPr>
              <w:spacing w:line="240" w:lineRule="auto"/>
              <w:jc w:val="center"/>
              <w:rPr>
                <w:sz w:val="20"/>
                <w:szCs w:val="20"/>
                <w:vertAlign w:val="superscript"/>
                <w:lang w:val="en-US"/>
              </w:rPr>
            </w:pPr>
            <w:r w:rsidRPr="005F281B">
              <w:rPr>
                <w:sz w:val="20"/>
                <w:szCs w:val="20"/>
              </w:rPr>
              <w:t>0,380</w:t>
            </w:r>
          </w:p>
        </w:tc>
      </w:tr>
      <w:tr w:rsidR="00113471" w:rsidRPr="005F281B" w14:paraId="455045E1" w14:textId="77777777" w:rsidTr="001C7438">
        <w:trPr>
          <w:cantSplit/>
        </w:trPr>
        <w:tc>
          <w:tcPr>
            <w:tcW w:w="5000" w:type="pct"/>
            <w:gridSpan w:val="5"/>
            <w:vAlign w:val="center"/>
          </w:tcPr>
          <w:p w14:paraId="0259AD0C" w14:textId="77777777" w:rsidR="00113471" w:rsidRPr="005F281B" w:rsidRDefault="00E07DD9" w:rsidP="00B74C7C">
            <w:pPr>
              <w:spacing w:line="240" w:lineRule="auto"/>
              <w:jc w:val="left"/>
              <w:rPr>
                <w:sz w:val="20"/>
                <w:szCs w:val="20"/>
                <w:lang w:val="en-US"/>
              </w:rPr>
            </w:pPr>
            <w:r w:rsidRPr="005F281B">
              <w:rPr>
                <w:sz w:val="20"/>
                <w:szCs w:val="20"/>
                <w:vertAlign w:val="superscript"/>
              </w:rPr>
              <w:t>a</w:t>
            </w:r>
            <w:r w:rsidRPr="005F281B">
              <w:rPr>
                <w:sz w:val="20"/>
                <w:szCs w:val="20"/>
              </w:rPr>
              <w:t xml:space="preserve"> Mann-Whitney test</w:t>
            </w:r>
          </w:p>
        </w:tc>
      </w:tr>
    </w:tbl>
    <w:p w14:paraId="685F448F" w14:textId="77777777" w:rsidR="001C7438" w:rsidRDefault="001C7438" w:rsidP="00B74C7C">
      <w:pPr>
        <w:spacing w:line="240" w:lineRule="auto"/>
        <w:ind w:firstLine="709"/>
      </w:pPr>
    </w:p>
    <w:p w14:paraId="0D93BB91" w14:textId="62656EF9" w:rsidR="00113471" w:rsidRDefault="00E07DD9" w:rsidP="001C7438">
      <w:pPr>
        <w:spacing w:line="276" w:lineRule="auto"/>
        <w:ind w:firstLine="709"/>
      </w:pPr>
      <w:r>
        <w:t>Based on Table 5.6, it can be seen that overall there was a significant decrease in the NRS pain scale after surgery in all study subjects, both in the immediate postoperative period and one hour postoperatively. The decrease in pain from preoperative to postoperative showed a median ΔNRS of −4 in all subjects, indicating a substantial decrease in pain after anesthesia and analgesia interventions. When compared between groups, the epidural levobupivakain group showed a statistically greater reduction in pain than the intravenous fentanyl group in the preoperative to postoperative period, which was indicated by a median ΔNRS −4 (−5 to −2) in the levobupivakain group compared to the average ΔNRS −3.07 ± 1.10 in the fentanyl group, with a statistically significant difference (p = 0.030). These findings suggest that epidural levobupivakain is more effective in lowering initial postoperative pain than intravenous fentanyl. However, in the change in pain from postoperative to one hour postoperatively, no significant difference was found between the two groups (p = 0.780), indicating that after the initial postoperative phase, the rate of pain reduction was relatively similar between the two interventions. In the analysis of pain changes from preoperative to one hour postoperatively, although the levobupivakain group showed a numerically greater reduction in pain (median −5 compared to −3.73 in the fentanyl group), the difference did not reach statistical significance (p = 0.380). Overall, these results corroborate that the main advantage of epidural levobupivakain lies in a greater reduction in initial postoperative pain, whereas in the advanced postoperative phase, the difference in analgesia effectiveness between epidural levobupivakain and intravenous fentanyl becomes less pronounced.</w:t>
      </w:r>
    </w:p>
    <w:p w14:paraId="778F5CC6" w14:textId="0BDD3C3B" w:rsidR="00113471" w:rsidRDefault="00E07DD9" w:rsidP="001C7438">
      <w:pPr>
        <w:pStyle w:val="Heading2"/>
        <w:spacing w:after="0"/>
      </w:pPr>
      <w:bookmarkStart w:id="43" w:name="_Toc227619552"/>
      <w:r>
        <w:t>Interleukin-6 Inflammatory Response, Neutrophil-to-lymphocyte ratio, and Platelet-to-lymphocyte ratio</w:t>
      </w:r>
      <w:bookmarkEnd w:id="43"/>
    </w:p>
    <w:p w14:paraId="51E7137C" w14:textId="033F2C0F" w:rsidR="00113471" w:rsidRDefault="00E07DD9" w:rsidP="001C7438">
      <w:pPr>
        <w:pStyle w:val="NormalWeb"/>
        <w:spacing w:line="276" w:lineRule="auto"/>
        <w:ind w:firstLine="709"/>
      </w:pPr>
      <w:r>
        <w:t xml:space="preserve">This study showed that laparotomy in pediatric patients aged 6–12 years triggered a systemic inflammatory response detected through changes in IL-6, NLR, and PLR levels in both treatment groups. Surgical tissue trauma is a powerful stimulus for innate immune system activation through the release of </w:t>
      </w:r>
      <w:r>
        <w:rPr>
          <w:i/>
          <w:iCs/>
        </w:rPr>
        <w:t>damage-associated molecular patterns</w:t>
      </w:r>
      <w:r>
        <w:t xml:space="preserve"> (DAMPs), </w:t>
      </w:r>
      <w:r>
        <w:rPr>
          <w:i/>
          <w:iCs/>
        </w:rPr>
        <w:t>toll-like receptor activation</w:t>
      </w:r>
      <w:r>
        <w:t>, and NF-κB transcription pathways, all of which lead to increased proinflammatory cytokines, especially IL-6 as the primary postoperative acute phase mediator</w:t>
      </w:r>
      <w:sdt>
        <w:sdtPr>
          <w:rPr>
            <w:color w:val="000000"/>
          </w:rPr>
          <w:tag w:val="MENDELEY_CITATION_v3_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"/>
          <w:id w:val="561371714"/>
          <w:placeholder>
            <w:docPart w:val="DefaultPlaceholder_-1854013440"/>
          </w:placeholder>
        </w:sdtPr>
        <w:sdtEndPr/>
        <w:sdtContent>
          <w:r>
            <w:rPr>
              <w:color w:val="000000"/>
            </w:rPr>
            <w:t xml:space="preserve">  (Aliyu et al., 2022; Bain et al., 2023)</w:t>
          </w:r>
          <w:r w:rsidR="00B24588">
            <w:rPr>
              <w:color w:val="000000"/>
            </w:rPr>
            <w:t>.</w:t>
          </w:r>
          <w:r>
            <w:rPr>
              <w:color w:val="000000"/>
            </w:rPr>
            <w:t xml:space="preserve"> </w:t>
          </w:r>
        </w:sdtContent>
      </w:sdt>
    </w:p>
    <w:p w14:paraId="28E36A1E" w14:textId="02556F97" w:rsidR="00113471" w:rsidRDefault="00E07DD9" w:rsidP="001C7438">
      <w:pPr>
        <w:pStyle w:val="NormalWeb"/>
        <w:spacing w:line="276" w:lineRule="auto"/>
        <w:ind w:firstLine="709"/>
      </w:pPr>
      <w:r>
        <w:t xml:space="preserve">IL-6 levels experienced a statistically significant postoperative increase in the fentanyl group (p = 0.028), while in the epidural levobupivacaine group the change was not significant (p = 0.225). IL-6 is a pleiotropic cytokine that increases rapidly within 2–6 hours of tissue injury and is directly correlated with the extent of surgical trauma and the intensity of the neuroendocrine stress response. IL-6 is also known to play a role in the sensitization of peripheral and central nociceptors through activation of the JAK–STAT and MAPK pathways, as well as increased expression of pain receptors such as TRPV1 and NMDA in </w:t>
      </w:r>
      <w:sdt>
        <w:sdtPr>
          <w:rPr>
            <w:color w:val="000000"/>
          </w:rPr>
          <w:tag w:val="MENDELEY_CITATION_v3_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"/>
          <w:id w:val="-1515754681"/>
          <w:placeholder>
            <w:docPart w:val="DefaultPlaceholder_-1854013440"/>
          </w:placeholder>
        </w:sdtPr>
        <w:sdtEndPr/>
        <w:sdtContent>
          <w:r>
            <w:rPr>
              <w:color w:val="000000"/>
            </w:rPr>
            <w:t xml:space="preserve">   (Liu et al., 2020) </w:t>
          </w:r>
        </w:sdtContent>
      </w:sdt>
      <w:r>
        <w:rPr>
          <w:i/>
          <w:iCs/>
        </w:rPr>
        <w:t>the dorsal root ganglion</w:t>
      </w:r>
      <w:r>
        <w:t xml:space="preserve"> and spinal cord</w:t>
      </w:r>
      <w:sdt>
        <w:sdtPr>
          <w:rPr>
            <w:color w:val="000000"/>
          </w:rPr>
          <w:tag w:val="MENDELEY_CITATION_v3_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"/>
          <w:id w:val="-453947980"/>
          <w:placeholder>
            <w:docPart w:val="80CAC5D9990948EFAD126560C4414D00"/>
          </w:placeholder>
        </w:sdtPr>
        <w:sdtEndPr/>
        <w:sdtContent>
          <w:r>
            <w:rPr>
              <w:color w:val="000000"/>
            </w:rPr>
            <w:t xml:space="preserve"> (Kurniyanta et al., 2025)</w:t>
          </w:r>
          <w:r w:rsidR="00B24588">
            <w:rPr>
              <w:color w:val="000000"/>
            </w:rPr>
            <w:t>.</w:t>
          </w:r>
        </w:sdtContent>
      </w:sdt>
    </w:p>
    <w:p w14:paraId="376AD438" w14:textId="5A3CC78A" w:rsidR="00113471" w:rsidRDefault="00E07DD9" w:rsidP="001C7438">
      <w:pPr>
        <w:pStyle w:val="NormalWeb"/>
        <w:spacing w:line="276" w:lineRule="auto"/>
        <w:ind w:firstLine="709"/>
      </w:pPr>
      <w:r>
        <w:lastRenderedPageBreak/>
        <w:t>In the fentanyl group, a still significant postoperative increase in IL-6 reflects the dominance of central modulation through μ-opioid receptor activation. Fentanyl suppresses pain transmission at the spinal and supraspinal levels and reduces sympathetic activation and hypothalamic–pituitary–adrenal (HPA) axis, but does not completely cut off peripheral nociceptive input from the surgical area. As a result, peripheral afferent stimuli can still trigger the release of local and systemic cytokines, including IL-6, even though clinical pain is controlled</w:t>
      </w:r>
      <w:sdt>
        <w:sdtPr>
          <w:rPr>
            <w:color w:val="000000"/>
          </w:rPr>
          <w:tag w:val="MENDELEY_CITATION_v3_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"/>
          <w:id w:val="999162193"/>
          <w:placeholder>
            <w:docPart w:val="DefaultPlaceholder_-1854013440"/>
          </w:placeholder>
        </w:sdtPr>
        <w:sdtEndPr/>
        <w:sdtContent>
          <w:r>
            <w:rPr>
              <w:rFonts w:eastAsia="Times New Roman"/>
              <w:color w:val="000000"/>
            </w:rPr>
            <w:t xml:space="preserve">   (Egbuta &amp; Mason, 2021)</w:t>
          </w:r>
          <w:r w:rsidR="00B24588">
            <w:rPr>
              <w:rFonts w:eastAsia="Times New Roman"/>
              <w:color w:val="000000"/>
            </w:rPr>
            <w:t>.</w:t>
          </w:r>
          <w:r>
            <w:rPr>
              <w:rFonts w:eastAsia="Times New Roman"/>
              <w:color w:val="000000"/>
            </w:rPr>
            <w:t xml:space="preserve"> </w:t>
          </w:r>
        </w:sdtContent>
      </w:sdt>
    </w:p>
    <w:p w14:paraId="185C4196" w14:textId="062D6BE5" w:rsidR="00113471" w:rsidRDefault="00E07DD9" w:rsidP="001C7438">
      <w:pPr>
        <w:pStyle w:val="NormalWeb"/>
        <w:spacing w:line="276" w:lineRule="auto"/>
        <w:ind w:firstLine="709"/>
      </w:pPr>
      <w:r>
        <w:t>In contrast, in the epidural levobupivacaine group, no significant IL-6 changes were found, suggesting that peripheral and spinal nociceptive transmission blockade exerts a protective effect against the amplification of systemic inflammatory responses. Epidural analgesia is able to inhibit the entry of pain impulses into the spinal cord, thereby suppressing the activation of sympathetic reflexes and surgical stress responses more thoroughly than systemic opioids. The sodium channel blockade mechanism by levobupivacaine directly interrupts the transmission of nociceptive signals before reaching the supraspinal integration center, so that the proinflammatory cascade involving IL-6 can be better controlled</w:t>
      </w:r>
      <w:sdt>
        <w:sdtPr>
          <w:rPr>
            <w:color w:val="000000"/>
          </w:rPr>
          <w:tag w:val="MENDELEY_CITATION_v3_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"/>
          <w:id w:val="-1084987939"/>
          <w:placeholder>
            <w:docPart w:val="DefaultPlaceholder_-1854013440"/>
          </w:placeholder>
        </w:sdtPr>
        <w:sdtEndPr/>
        <w:sdtContent>
          <w:r>
            <w:rPr>
              <w:color w:val="000000"/>
            </w:rPr>
            <w:t xml:space="preserve">   (Campos-Pérez et al., 2022)</w:t>
          </w:r>
          <w:r w:rsidR="00B24588">
            <w:rPr>
              <w:color w:val="000000"/>
            </w:rPr>
            <w:t>.</w:t>
          </w:r>
        </w:sdtContent>
      </w:sdt>
    </w:p>
    <w:p w14:paraId="264CD7C8" w14:textId="77777777" w:rsidR="00113471" w:rsidRDefault="00E07DD9" w:rsidP="001C7438">
      <w:pPr>
        <w:pStyle w:val="NormalWeb"/>
        <w:spacing w:line="276" w:lineRule="auto"/>
        <w:ind w:firstLine="709"/>
      </w:pPr>
      <w:r>
        <w:t>The NLR showed no significant differences between the two groups, either in the preoperative or postoperative phases. The median value of postoperative NLR was in the low–medium range, indicating a relatively controlled systemic inflammatory response. Physiologically, the increase in NLR reflects a combination of neutrophilia due to acute inflammation and relative lymphopenia due to the influence of cortisol as well as post-surgical stress catecholamines. The absence of NLR differences between groups suggests that both analgesia modalities are effective in suppressing systemic stress responses globally.</w:t>
      </w:r>
      <w:sdt>
        <w:sdtPr>
          <w:rPr>
            <w:color w:val="000000"/>
          </w:rPr>
          <w:tag w:val="MENDELEY_CITATION_v3_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"/>
          <w:id w:val="-1338385760"/>
          <w:placeholder>
            <w:docPart w:val="DefaultPlaceholder_-1854013440"/>
          </w:placeholder>
        </w:sdtPr>
        <w:sdtEndPr/>
        <w:sdtContent>
          <w:r>
            <w:rPr>
              <w:color w:val="000000"/>
            </w:rPr>
            <w:t xml:space="preserve">   (Gao et al., 2021) </w:t>
          </w:r>
        </w:sdtContent>
      </w:sdt>
    </w:p>
    <w:p w14:paraId="6CFEE7A6" w14:textId="16AE075C" w:rsidR="00113471" w:rsidRDefault="00E07DD9" w:rsidP="001C7438">
      <w:pPr>
        <w:pStyle w:val="NormalWeb"/>
        <w:spacing w:line="276" w:lineRule="auto"/>
        <w:ind w:firstLine="709"/>
      </w:pPr>
      <w:r>
        <w:t xml:space="preserve">These results are consistent with various pediatric studies that report that significant NLR changes generally occur in surgical procedures with severe inflammation, such as heart surgery with </w:t>
      </w:r>
      <w:r>
        <w:rPr>
          <w:i/>
          <w:iCs/>
        </w:rPr>
        <w:t>cardiopulmonary bypass</w:t>
      </w:r>
      <w:r>
        <w:t>, whereas in pediatric elective abdominal surgery NLR changes tend to be mild and not always sensitive to differentiating analgesia techniques. Thus, the NLR results in this study reflect more of the characteristics of the surgery and the relatively stable population, rather than the difference in the specific effects of the type of analgesia</w:t>
      </w:r>
      <w:r w:rsidR="00B24588">
        <w:t xml:space="preserve"> </w:t>
      </w:r>
      <w:sdt>
        <w:sdtPr>
          <w:rPr>
            <w:color w:val="000000"/>
          </w:rPr>
          <w:tag w:val="MENDELEY_CITATION_v3_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"/>
          <w:id w:val="-643814906"/>
          <w:placeholder>
            <w:docPart w:val="DefaultPlaceholder_-1854013440"/>
          </w:placeholder>
        </w:sdtPr>
        <w:sdtEndPr/>
        <w:sdtContent>
          <w:r>
            <w:rPr>
              <w:color w:val="000000"/>
            </w:rPr>
            <w:t>(Laila et al., 2024; Xu et al., 2019)</w:t>
          </w:r>
          <w:r w:rsidR="00B24588">
            <w:rPr>
              <w:color w:val="000000"/>
            </w:rPr>
            <w:t>.</w:t>
          </w:r>
          <w:r>
            <w:rPr>
              <w:color w:val="000000"/>
            </w:rPr>
            <w:t xml:space="preserve"> </w:t>
          </w:r>
        </w:sdtContent>
      </w:sdt>
    </w:p>
    <w:p w14:paraId="0A09BCE6" w14:textId="5A91251B" w:rsidR="00113471" w:rsidRDefault="00E07DD9" w:rsidP="001C7438">
      <w:pPr>
        <w:pStyle w:val="NormalWeb"/>
        <w:spacing w:line="276" w:lineRule="auto"/>
        <w:ind w:firstLine="709"/>
      </w:pPr>
      <w:r>
        <w:t>Similarly, the PLR also showed no significant differences between the two groups. PLR reflects the interaction between platelets that play a role in inflammation through the release of mediators such as serotonin and growth factors, with lymphocytes as an adaptive immune element. Recent literature states that PLR is more sensitive as a marker of inflammation . Therefore, the relatively stable findings of PLR in this study cannot be interpreted as a parameter failure, but rather reflect the inherent limitations of PLR in detecting differences in mild–moderate acute inflammation in the context of elective pediatric surgery</w:t>
      </w:r>
      <w:r w:rsidR="00B24588">
        <w:t xml:space="preserve"> </w:t>
      </w:r>
      <w:sdt>
        <w:sdtPr>
          <w:rPr>
            <w:color w:val="000000"/>
          </w:rPr>
          <w:tag w:val="MENDELEY_CITATION_v3_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"/>
          <w:id w:val="1564296931"/>
          <w:placeholder>
            <w:docPart w:val="DefaultPlaceholder_-1854013440"/>
          </w:placeholder>
        </w:sdtPr>
        <w:sdtEndPr>
          <w:rPr>
            <w:lang w:val="en-US"/>
          </w:rPr>
        </w:sdtEndPr>
        <w:sdtContent>
          <w:r>
            <w:rPr>
              <w:color w:val="000000"/>
            </w:rPr>
            <w:t>(Zahmatkesh et al., 2023)</w:t>
          </w:r>
          <w:r w:rsidR="00B24588">
            <w:rPr>
              <w:color w:val="000000"/>
            </w:rPr>
            <w:t>.</w:t>
          </w:r>
        </w:sdtContent>
      </w:sdt>
    </w:p>
    <w:p w14:paraId="32A0851E" w14:textId="77777777" w:rsidR="00113471" w:rsidRDefault="00E07DD9" w:rsidP="001C7438">
      <w:pPr>
        <w:pStyle w:val="NormalWeb"/>
        <w:spacing w:line="276" w:lineRule="auto"/>
        <w:ind w:firstLine="709"/>
        <w:rPr>
          <w:lang w:val="en-US"/>
        </w:rPr>
      </w:pPr>
      <w:r>
        <w:t xml:space="preserve">Overall, IL-6 has been shown to be a more sensitive biomarker than NLR and PLR in describing the dynamics of postoperative acute inflammatory responses. Although epidural levobupivacaine showed a more stable tendency to control IL-6, the differences between groups did not reach statistical significance. These findings indicate that the main advantage of epidural </w:t>
      </w:r>
      <w:r>
        <w:lastRenderedPageBreak/>
        <w:t>levobupivacaine likely lies not in the overall suppression of systemic inflammation, but rather in the clinical output of postoperative pain.</w:t>
      </w:r>
    </w:p>
    <w:p w14:paraId="531FA744" w14:textId="415C5E8D" w:rsidR="00113471" w:rsidRDefault="00E07DD9" w:rsidP="001C7438">
      <w:pPr>
        <w:pStyle w:val="Heading2"/>
        <w:spacing w:after="0"/>
      </w:pPr>
      <w:bookmarkStart w:id="44" w:name="_Toc227619553"/>
      <w:r>
        <w:t xml:space="preserve">Numerical Pain </w:t>
      </w:r>
      <w:r>
        <w:rPr>
          <w:i/>
          <w:iCs/>
        </w:rPr>
        <w:t>Rating Scale</w:t>
      </w:r>
      <w:bookmarkEnd w:id="44"/>
    </w:p>
    <w:p w14:paraId="0060AD9B" w14:textId="77777777" w:rsidR="00113471" w:rsidRDefault="00E07DD9" w:rsidP="001C7438">
      <w:pPr>
        <w:pStyle w:val="NormalWeb"/>
        <w:spacing w:line="276" w:lineRule="auto"/>
        <w:ind w:firstLine="709"/>
      </w:pPr>
      <w:r>
        <w:t>The results showed a statistically significant decrease in pain intensity in both groups from preoperative to postoperative (p = 0.001), with a significantly greater decrease in the epidural levobupivacaine group than continuous fentanyl in the initial postoperative period (median NRS 4→2 vs. mean 3.07±1.10; p = 0.030). These findings confirm the clinical advantages of epidural analgesia in the early critical phase after surgery.</w:t>
      </w:r>
    </w:p>
    <w:p w14:paraId="17F0B4E1" w14:textId="5AFD4F2A" w:rsidR="00113471" w:rsidRDefault="00E07DD9" w:rsidP="001C7438">
      <w:pPr>
        <w:pStyle w:val="NormalWeb"/>
        <w:spacing w:line="276" w:lineRule="auto"/>
        <w:ind w:firstLine="709"/>
      </w:pPr>
      <w:r>
        <w:t xml:space="preserve">Pathophysiologically, the excellence of epidural levobupivacaine can be explained by the sodium canal blockade mechanism that breaks off nociceptive transmission in the A-δ and C fibers before the pain impulse reaches the dorsal corneal spinal cord. This blockade is local and directly prevents central sensitization from the initial perioperative phase, resulting in more comprehensive analgesia in the surgical area. In contrast to levobupivacaine, fentanyl acts predominantly at the supraspinal and spinal levels through μ-opioid receptor agonism, so that although it is effective in suppressing pain perception and emotional responses, peripheral nociceptive afferent inputs can still enter and trigger central sensitization </w:t>
      </w:r>
      <w:sdt>
        <w:sdtPr>
          <w:rPr>
            <w:color w:val="000000"/>
          </w:rPr>
          <w:tag w:val="MENDELEY_CITATION_v3_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"/>
          <w:id w:val="-1121683895"/>
          <w:placeholder>
            <w:docPart w:val="DefaultPlaceholder_-1854013440"/>
          </w:placeholder>
        </w:sdtPr>
        <w:sdtEndPr/>
        <w:sdtContent>
          <w:r>
            <w:rPr>
              <w:color w:val="000000"/>
            </w:rPr>
            <w:t xml:space="preserve">   (</w:t>
          </w:r>
          <w:r w:rsidR="0090216D">
            <w:rPr>
              <w:rFonts w:eastAsia="Times New Roman"/>
              <w:color w:val="000000"/>
            </w:rPr>
            <w:t xml:space="preserve">Egbuta &amp; Mason, 2021; </w:t>
          </w:r>
          <w:r>
            <w:rPr>
              <w:color w:val="000000"/>
            </w:rPr>
            <w:t xml:space="preserve">Lavand'homme, 2022) </w:t>
          </w:r>
        </w:sdtContent>
      </w:sdt>
      <w:r>
        <w:rPr>
          <w:color w:val="000000"/>
        </w:rPr>
        <w:t>. This explains why the decrease in NRS in the fentanyl group tends to be smaller in the early postoperative phase.</w:t>
      </w:r>
    </w:p>
    <w:p w14:paraId="0857DD9B" w14:textId="30306830" w:rsidR="00113471" w:rsidRDefault="00E07DD9" w:rsidP="001C7438">
      <w:pPr>
        <w:pStyle w:val="NormalWeb"/>
        <w:spacing w:line="276" w:lineRule="auto"/>
        <w:ind w:firstLine="709"/>
      </w:pPr>
      <w:r>
        <w:t xml:space="preserve">The absence of a significant difference in NRS between the two groups at one hour postoperative (p = 0.780) suggests that the analgesia effectiveness of both modalities becomes equivalent over time. Continuous fentanyl is able to provide better analgesic stability in the advanced postoperative phase when the acute pain stimulus begins to decrease and local inflammation enters the initial resolution phase </w:t>
      </w:r>
      <w:sdt>
        <w:sdtPr>
          <w:rPr>
            <w:color w:val="000000"/>
          </w:rPr>
          <w:tag w:val="MENDELEY_CITATION_v3_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"/>
          <w:id w:val="108854141"/>
          <w:placeholder>
            <w:docPart w:val="DefaultPlaceholder_-1854013440"/>
          </w:placeholder>
        </w:sdtPr>
        <w:sdtEndPr/>
        <w:sdtContent>
          <w:r>
            <w:rPr>
              <w:color w:val="000000"/>
            </w:rPr>
            <w:t xml:space="preserve">   (Franz et al., 2021) </w:t>
          </w:r>
        </w:sdtContent>
      </w:sdt>
      <w:r>
        <w:rPr>
          <w:color w:val="000000"/>
        </w:rPr>
        <w:t xml:space="preserve">. </w:t>
      </w:r>
      <w:r>
        <w:t>The advantage of epidural levobupivacaine is thus more temporal, that is, it is dominant in the early postoperative phases when peripheral and central sensitization is still very active</w:t>
      </w:r>
      <w:sdt>
        <w:sdtPr>
          <w:rPr>
            <w:color w:val="000000"/>
          </w:rPr>
          <w:tag w:val="MENDELEY_CITATION_v3_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"/>
          <w:id w:val="-526557530"/>
          <w:placeholder>
            <w:docPart w:val="DefaultPlaceholder_-1854013440"/>
          </w:placeholder>
        </w:sdtPr>
        <w:sdtEndPr/>
        <w:sdtContent>
          <w:r>
            <w:rPr>
              <w:color w:val="000000"/>
            </w:rPr>
            <w:t xml:space="preserve">   (Bain et al., 2023)</w:t>
          </w:r>
          <w:r w:rsidR="0090216D">
            <w:rPr>
              <w:color w:val="000000"/>
            </w:rPr>
            <w:t>.</w:t>
          </w:r>
          <w:r>
            <w:rPr>
              <w:color w:val="000000"/>
            </w:rPr>
            <w:t xml:space="preserve"> </w:t>
          </w:r>
        </w:sdtContent>
      </w:sdt>
    </w:p>
    <w:p w14:paraId="2DDD3831" w14:textId="7956108A" w:rsidR="00113471" w:rsidRDefault="00E07DD9" w:rsidP="001C7438">
      <w:pPr>
        <w:pStyle w:val="NormalWeb"/>
        <w:spacing w:line="276" w:lineRule="auto"/>
        <w:ind w:firstLine="709"/>
      </w:pPr>
      <w:r>
        <w:t xml:space="preserve">The use of NRS as a pain assessment instrument in this study can be considered valid, as children aged 6–12 years already have adequate cognitive abilities to understand numerical concepts and report pain intensity consistently. These results are also consistent with various pediatric studies that report that regional anesthesia provides superior pain control over systemic opioids in abdominal surgery, among them Ulrikh et al. (2018) who reported a significant decrease in pain score and the need for additional analgesics with long-term use of local anesthesia, as well as Martínez-López et al. (2022) who showed that epidural analgesia is able to decrease the intensity of early pain and prolong the interval postoperative pain-free. In addition, the tendency for more stable IL-6 control in the epidural levobupivacaine group likely contributed to a faster reduction in pain in the early phases, given that IL-6 plays a role in nociceptor sensitization that aggravates pain perception </w:t>
      </w:r>
      <w:sdt>
        <w:sdtPr>
          <w:rPr>
            <w:color w:val="000000"/>
          </w:rPr>
          <w:tag w:val="MENDELEY_CITATION_v3_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"/>
          <w:id w:val="-494885761"/>
          <w:placeholder>
            <w:docPart w:val="DefaultPlaceholder_-1854013440"/>
          </w:placeholder>
        </w:sdtPr>
        <w:sdtEndPr/>
        <w:sdtContent>
          <w:r>
            <w:rPr>
              <w:color w:val="000000"/>
            </w:rPr>
            <w:t>(</w:t>
          </w:r>
          <w:r w:rsidR="0090216D">
            <w:rPr>
              <w:color w:val="000000"/>
            </w:rPr>
            <w:t xml:space="preserve">Kurniyanta et al., 2025; </w:t>
          </w:r>
          <w:r>
            <w:rPr>
              <w:color w:val="000000"/>
            </w:rPr>
            <w:t xml:space="preserve">Tsze et al., 2018) </w:t>
          </w:r>
        </w:sdtContent>
      </w:sdt>
    </w:p>
    <w:p w14:paraId="1AC17445" w14:textId="77777777" w:rsidR="00113471" w:rsidRDefault="00E07DD9" w:rsidP="001C7438">
      <w:pPr>
        <w:pStyle w:val="NormalWeb"/>
        <w:spacing w:line="276" w:lineRule="auto"/>
        <w:ind w:firstLine="709"/>
      </w:pPr>
      <w:r>
        <w:t>Overall, these results confirm that epidural levobupivacaine provides a real clinical advantage in lowering the intensity of premature postoperative pain in pediatric patients undergoing laparotomy. Epidural analgesia offers more optimal pain control in the early critical period without having to rely on increasing systemic opioid doses, thus strengthening its position as the primary choice in pediatric postoperative pain management on elective abdominal procedures (Erten, 2024; Lavandhomme, 2022).</w:t>
      </w:r>
    </w:p>
    <w:p w14:paraId="0A96372A" w14:textId="0FA42D21" w:rsidR="00113471" w:rsidRDefault="00E07DD9" w:rsidP="001C7438">
      <w:pPr>
        <w:pStyle w:val="Heading2"/>
        <w:spacing w:after="0"/>
      </w:pPr>
      <w:bookmarkStart w:id="45" w:name="_Toc227619554"/>
      <w:r>
        <w:lastRenderedPageBreak/>
        <w:t>Research Implications</w:t>
      </w:r>
      <w:bookmarkEnd w:id="45"/>
    </w:p>
    <w:p w14:paraId="3FCEED4C" w14:textId="2826003C" w:rsidR="00113471" w:rsidRDefault="00E07DD9" w:rsidP="001C7438">
      <w:pPr>
        <w:pStyle w:val="NormalWeb"/>
        <w:spacing w:line="276" w:lineRule="auto"/>
        <w:ind w:firstLine="709"/>
      </w:pPr>
      <w:r>
        <w:t xml:space="preserve">The results of this study have important clinical and scientific implications in pediatric postoperative pain management, particularly in school-age patients undergoing laparotomy. The finding that </w:t>
      </w:r>
      <w:r>
        <w:rPr>
          <w:i/>
        </w:rPr>
        <w:t>epidural levobupivacaine</w:t>
      </w:r>
      <w:r>
        <w:t xml:space="preserve"> provided a significantly greater reduction in NRS scores in the early postoperative phase, although not accompanied by significant differences in systemic inflammatory biomarkers, confirms that the clinical outcome of pain should be a key parameter in the selection of analgesic techniques in pediatrics. This is in line with the literature that states that successful pain management does not always parallel changes in inflammatory biomarkers, especially in mild–moderate degree acute inflammation</w:t>
      </w:r>
      <w:r w:rsidR="0090216D">
        <w:t xml:space="preserve"> </w:t>
      </w:r>
      <w:sdt>
        <w:sdtPr>
          <w:rPr>
            <w:color w:val="000000"/>
          </w:rPr>
          <w:tag w:val="MENDELEY_CITATION_v3_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"/>
          <w:id w:val="1097217434"/>
          <w:placeholder>
            <w:docPart w:val="A4E2D399506C4B769A4A18B019DE6903"/>
          </w:placeholder>
        </w:sdtPr>
        <w:sdtEndPr/>
        <w:sdtContent>
          <w:r w:rsidR="0090216D">
            <w:rPr>
              <w:color w:val="000000"/>
            </w:rPr>
            <w:t xml:space="preserve">   (Lavand'homme, 2022) </w:t>
          </w:r>
        </w:sdtContent>
      </w:sdt>
      <w:r>
        <w:t>.</w:t>
      </w:r>
    </w:p>
    <w:p w14:paraId="00724871" w14:textId="1E05EB83" w:rsidR="00113471" w:rsidRDefault="00E07DD9" w:rsidP="001C7438">
      <w:pPr>
        <w:pStyle w:val="NormalWeb"/>
        <w:spacing w:line="276" w:lineRule="auto"/>
        <w:ind w:firstLine="709"/>
      </w:pPr>
      <w:r>
        <w:t xml:space="preserve">Clinically, these results support the use of </w:t>
      </w:r>
      <w:r>
        <w:rPr>
          <w:i/>
        </w:rPr>
        <w:t>epidural levobupivacaine</w:t>
      </w:r>
      <w:r>
        <w:t xml:space="preserve"> as an excellent analgesic strategy in pediatric abdominal surgery, especially to optimize preoperative pain control. Better pain control in the early phases is known to lower the risk of central sensitization, accelerate mobilization, and improve pediatric patient comfort and adherence to postoperative care. In addition, reduced dependence on systemic opioids has the potential to lower the risk of opioid side effects such as respiratory depression, oversedation, and ileus, which are major concerns in pediatric anesthesia practice</w:t>
      </w:r>
      <w:r w:rsidR="0090216D">
        <w:t xml:space="preserve"> </w:t>
      </w:r>
      <w:sdt>
        <w:sdtPr>
          <w:rPr>
            <w:color w:val="000000"/>
          </w:rPr>
          <w:tag w:val="MENDELEY_CITATION_v3_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"/>
          <w:id w:val="1215245428"/>
          <w:placeholder>
            <w:docPart w:val="4F9D505C4F26463EBE73B707B601BD1B"/>
          </w:placeholder>
        </w:sdtPr>
        <w:sdtEndPr/>
        <w:sdtContent>
          <w:r w:rsidR="0090216D">
            <w:rPr>
              <w:color w:val="000000"/>
            </w:rPr>
            <w:t xml:space="preserve">(Bain et al., 2023; </w:t>
          </w:r>
          <w:r w:rsidR="0090216D">
            <w:rPr>
              <w:rFonts w:eastAsia="Times New Roman"/>
              <w:color w:val="000000"/>
            </w:rPr>
            <w:t>Egbuta &amp; Mason, 2021</w:t>
          </w:r>
          <w:r w:rsidR="0090216D">
            <w:rPr>
              <w:color w:val="000000"/>
            </w:rPr>
            <w:t xml:space="preserve">) </w:t>
          </w:r>
        </w:sdtContent>
      </w:sdt>
      <w:r>
        <w:t>.</w:t>
      </w:r>
    </w:p>
    <w:p w14:paraId="3B51C3A2" w14:textId="44BCBFBE" w:rsidR="00113471" w:rsidRDefault="00E07DD9" w:rsidP="001C7438">
      <w:pPr>
        <w:pStyle w:val="NormalWeb"/>
        <w:spacing w:line="276" w:lineRule="auto"/>
        <w:ind w:firstLine="709"/>
      </w:pPr>
      <w:r>
        <w:t>From a scientific point of view, this study highlights the limitations of hematological inflammatory biomarkers such as NLR and PLR in differentiating the effectiveness of analgesation techniques in the context of elective pediatric surgery. These findings encourage a multimodal evaluation approach that integrates subjective clinical parameters, such as NRS, with more specific and sensitive inflammatory biomarkers, such as IL-6. Thus, this study provides the basis for the development of pediatric pain management protocols that are more oriented towards meaningful clinical outcomes and individualization of therapy</w:t>
      </w:r>
      <w:r w:rsidR="0090216D">
        <w:t xml:space="preserve"> </w:t>
      </w:r>
      <w:sdt>
        <w:sdtPr>
          <w:rPr>
            <w:color w:val="000000"/>
          </w:rPr>
          <w:tag w:val="MENDELEY_CITATION_v3_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"/>
          <w:id w:val="498777132"/>
          <w:placeholder>
            <w:docPart w:val="07BE2C5172924D62A24E8D81E9005533"/>
          </w:placeholder>
        </w:sdtPr>
        <w:sdtEndPr/>
        <w:sdtContent>
          <w:r w:rsidR="0090216D">
            <w:rPr>
              <w:color w:val="000000"/>
            </w:rPr>
            <w:t xml:space="preserve">(Aliyu et al., 2022) </w:t>
          </w:r>
        </w:sdtContent>
      </w:sdt>
      <w:r>
        <w:t>.</w:t>
      </w:r>
    </w:p>
    <w:p w14:paraId="4ACAFA9D" w14:textId="2863FFAA" w:rsidR="00113471" w:rsidRDefault="00E07DD9" w:rsidP="001C7438">
      <w:pPr>
        <w:pStyle w:val="Heading2"/>
        <w:spacing w:after="0"/>
      </w:pPr>
      <w:bookmarkStart w:id="46" w:name="_Toc227619555"/>
      <w:r>
        <w:t>Research Limitations</w:t>
      </w:r>
      <w:bookmarkEnd w:id="46"/>
    </w:p>
    <w:p w14:paraId="67FD3964" w14:textId="4E04C45C" w:rsidR="00113471" w:rsidRDefault="00E07DD9" w:rsidP="001C7438">
      <w:pPr>
        <w:pStyle w:val="NormalWeb"/>
        <w:spacing w:line="276" w:lineRule="auto"/>
        <w:ind w:firstLine="709"/>
      </w:pPr>
      <w:r>
        <w:t>This study has several limitations that need to be considered in interpreting the results. First, relatively limited sample sizes and coming from a single healthcare center may limit the generalization of findings to a broader pediatric population with different clinical and demographic characteristics. The variability of inflammatory responses and pain perception in children is strongly influenced by age, nutritional status, psychological condition, as well as variations in surgical techniques, which were not entirely controllable in this study</w:t>
      </w:r>
      <w:r w:rsidR="0090216D">
        <w:t xml:space="preserve"> </w:t>
      </w:r>
      <w:r w:rsidR="0090216D">
        <w:rPr>
          <w:color w:val="000000"/>
        </w:rPr>
        <w:t>(Zieliński et al., 2020)</w:t>
      </w:r>
      <w:r>
        <w:t>.</w:t>
      </w:r>
    </w:p>
    <w:p w14:paraId="788FA1CB" w14:textId="509590FE" w:rsidR="00113471" w:rsidRDefault="00E07DD9" w:rsidP="001C7438">
      <w:pPr>
        <w:pStyle w:val="NormalWeb"/>
        <w:spacing w:line="276" w:lineRule="auto"/>
        <w:ind w:firstLine="709"/>
      </w:pPr>
      <w:r>
        <w:t>Second, measurements of inflammatory biomarkers were limited to IL-6, NLR, and PLR over a specific period of time. The postoperative inflammatory response is dynamic, and IL-6 peaks can vary between individuals depending on the duration of surgery and the degree of tissue trauma. Failure to take serial measurements of IL-6 over longer time intervals may lead to a loss of information regarding the temporal pattern of inflammation more completely. In addition, other inflammatory biomarkers such as TNF-α or ultrasensitive CRP were not evaluated, so the interpretation of the systemic inflammatory response is still partial</w:t>
      </w:r>
      <w:sdt>
        <w:sdtPr>
          <w:rPr>
            <w:color w:val="000000"/>
          </w:rPr>
          <w:tag w:val="MENDELEY_CITATION_v3_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"/>
          <w:id w:val="774672025"/>
        </w:sdtPr>
        <w:sdtEndPr/>
        <w:sdtContent>
          <w:r>
            <w:rPr>
              <w:color w:val="000000"/>
            </w:rPr>
            <w:t xml:space="preserve"> (Liu et al., 2020)</w:t>
          </w:r>
          <w:r w:rsidR="0090216D">
            <w:rPr>
              <w:color w:val="000000"/>
            </w:rPr>
            <w:t>.</w:t>
          </w:r>
        </w:sdtContent>
      </w:sdt>
    </w:p>
    <w:p w14:paraId="393EDB3D" w14:textId="5FB5E66E" w:rsidR="00113471" w:rsidRDefault="00E07DD9" w:rsidP="001C7438">
      <w:pPr>
        <w:pStyle w:val="NormalWeb"/>
        <w:spacing w:line="276" w:lineRule="auto"/>
        <w:ind w:firstLine="709"/>
      </w:pPr>
      <w:r>
        <w:t xml:space="preserve">Third, the use of NLR and PLR as indicators of inflammation has limited sensitivity in the context of mild to moderate acute inflammation, such as pediatric elective abdominal surgery. Some literature states that this parameter is more optimal as a predictor of outcome in </w:t>
      </w:r>
      <w:r>
        <w:lastRenderedPageBreak/>
        <w:t>severe inflammatory conditions or critical illness than as a differentiator of the effectiveness of analgesic techniques. Therefore, the absence of significant differences between NLR and PLR between groups in this study needs to be interpreted carefully</w:t>
      </w:r>
      <w:r w:rsidR="0090216D">
        <w:t xml:space="preserve"> </w:t>
      </w:r>
      <w:sdt>
        <w:sdtPr>
          <w:rPr>
            <w:color w:val="000000"/>
          </w:rPr>
          <w:tag w:val="MENDELEY_CITATION_v3_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"/>
          <w:id w:val="-565337208"/>
          <w:placeholder>
            <w:docPart w:val="7787526203F7490789A7C29A3FF96A26"/>
          </w:placeholder>
        </w:sdtPr>
        <w:sdtEndPr/>
        <w:sdtContent>
          <w:r w:rsidR="0090216D">
            <w:rPr>
              <w:color w:val="000000"/>
            </w:rPr>
            <w:t>(Gao et al., 2021)</w:t>
          </w:r>
        </w:sdtContent>
      </w:sdt>
      <w:r>
        <w:t>.</w:t>
      </w:r>
    </w:p>
    <w:p w14:paraId="3B6D7B9E" w14:textId="768F1BEB" w:rsidR="00113471" w:rsidRDefault="00E07DD9" w:rsidP="001C7438">
      <w:pPr>
        <w:pStyle w:val="NormalWeb"/>
        <w:spacing w:line="276" w:lineRule="auto"/>
        <w:ind w:firstLine="709"/>
      </w:pPr>
      <w:r>
        <w:t>Fourth, pain assessment using NRS, although valid for children aged ≥6 years, still has an element of subjectivity and is influenced by psychological and environmental factors. Differences in pain perception between individual children and parental involvement in the assessment process have the potential to cause reporting bias</w:t>
      </w:r>
      <w:r w:rsidR="0090216D">
        <w:t xml:space="preserve"> </w:t>
      </w:r>
      <w:sdt>
        <w:sdtPr>
          <w:rPr>
            <w:color w:val="000000"/>
          </w:rPr>
          <w:tag w:val="MENDELEY_CITATION_v3_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"/>
          <w:id w:val="-118144881"/>
        </w:sdtPr>
        <w:sdtEndPr/>
        <w:sdtContent>
          <w:r w:rsidR="0090216D">
            <w:rPr>
              <w:color w:val="000000"/>
            </w:rPr>
            <w:t xml:space="preserve">(Tsze et al., 2018) </w:t>
          </w:r>
        </w:sdtContent>
      </w:sdt>
      <w:r>
        <w:t>.</w:t>
      </w:r>
    </w:p>
    <w:p w14:paraId="040DFEBF" w14:textId="1ED9BF3D" w:rsidR="0090216D" w:rsidRDefault="00E07DD9" w:rsidP="001C7438">
      <w:pPr>
        <w:pStyle w:val="NormalWeb"/>
        <w:spacing w:line="276" w:lineRule="auto"/>
        <w:ind w:firstLine="709"/>
      </w:pPr>
      <w:r>
        <w:t xml:space="preserve">Taking these limitations into account, the results of this study still make a meaningful contribution to understanding the comparative effects of </w:t>
      </w:r>
      <w:r>
        <w:rPr>
          <w:i/>
        </w:rPr>
        <w:t xml:space="preserve"> continuous fentanyl</w:t>
      </w:r>
      <w:r>
        <w:t xml:space="preserve"> and </w:t>
      </w:r>
      <w:r>
        <w:rPr>
          <w:i/>
        </w:rPr>
        <w:t>epidural levobupivacaine</w:t>
      </w:r>
      <w:r>
        <w:t xml:space="preserve"> on pain and inflammatory response in pediatrics, and may serve as a basis for further research with multicenter designs, larger sample sizes, and more comprehensive biomarker evaluations</w:t>
      </w:r>
      <w:bookmarkStart w:id="47" w:name="_Toc227619556"/>
      <w:r w:rsidR="0090216D">
        <w:t>.</w:t>
      </w:r>
    </w:p>
    <w:p w14:paraId="2DD57B6C" w14:textId="77777777" w:rsidR="0090216D" w:rsidRPr="0090216D" w:rsidRDefault="0090216D" w:rsidP="001C7438">
      <w:pPr>
        <w:pStyle w:val="NormalWeb"/>
        <w:spacing w:line="276" w:lineRule="auto"/>
        <w:ind w:firstLine="709"/>
      </w:pPr>
    </w:p>
    <w:p w14:paraId="23214B3E" w14:textId="1F53EAD6" w:rsidR="00113471" w:rsidRDefault="00E07DD9" w:rsidP="001C7438">
      <w:pPr>
        <w:pStyle w:val="Heading1"/>
        <w:numPr>
          <w:ilvl w:val="0"/>
          <w:numId w:val="0"/>
        </w:numPr>
        <w:spacing w:after="0" w:line="276" w:lineRule="auto"/>
        <w:jc w:val="both"/>
        <w:rPr>
          <w:lang w:val="en-US"/>
        </w:rPr>
      </w:pPr>
      <w:r>
        <w:t>CONCLUSION</w:t>
      </w:r>
      <w:bookmarkEnd w:id="47"/>
    </w:p>
    <w:p w14:paraId="08DBDFC5" w14:textId="6E4A6183" w:rsidR="00113471" w:rsidRPr="00132292" w:rsidRDefault="00132292" w:rsidP="001C7438">
      <w:pPr>
        <w:spacing w:line="276" w:lineRule="auto"/>
        <w:ind w:firstLine="720"/>
      </w:pPr>
      <w:r>
        <w:t>Based on the results of the research and discussion presented, it can be concluded that:There was no difference between continuous fentanyl administration and epidural levobupivacaine in postoperative interleukin-6 (IL-6) levels in pediatric patients undergoing laparotomy</w:t>
      </w:r>
      <w:r>
        <w:rPr>
          <w:lang w:val="en-US"/>
        </w:rPr>
        <w:t xml:space="preserve">, </w:t>
      </w:r>
      <w:r>
        <w:t>There was no difference between continuous fentanyl administration and epidural levobupivacaine in postoperative changes in the neutrophil-to-lymphocyte ratio (NLR) in pediatric patients undergoing laparotomy</w:t>
      </w:r>
      <w:r>
        <w:rPr>
          <w:lang w:val="en-US"/>
        </w:rPr>
        <w:t xml:space="preserve">, </w:t>
      </w:r>
      <w:r>
        <w:t>There was no difference between continuous fentanyl administration and epidural levobupivacaine in postoperative changes in the platelet-to-lymphocyte ratio (PLR) in pediatric patients undergoing laparotom</w:t>
      </w:r>
      <w:r>
        <w:rPr>
          <w:lang w:val="en-US"/>
        </w:rPr>
        <w:t xml:space="preserve"> and </w:t>
      </w:r>
      <w:r>
        <w:t>There was a significant difference in the reduction of postoperative pain intensity measured using the Numerical Rating Scale (NRS) between continuous intravenous fentanyl administration and epidural levobupivacaine in pediatric patients aged 6–12 years undergoing laparotomy, with greater pain reduction observed in the epidural levobupivacaine group.</w:t>
      </w:r>
      <w:r w:rsidR="00E07DD9">
        <w:t xml:space="preserve"> </w:t>
      </w:r>
    </w:p>
    <w:p w14:paraId="762432F9" w14:textId="77777777" w:rsidR="00113471" w:rsidRDefault="00E07DD9" w:rsidP="00B74C7C">
      <w:pPr>
        <w:pStyle w:val="Heading1"/>
        <w:numPr>
          <w:ilvl w:val="0"/>
          <w:numId w:val="0"/>
        </w:numPr>
        <w:spacing w:after="0" w:line="240" w:lineRule="auto"/>
        <w:rPr>
          <w:lang w:val="en-US"/>
        </w:rPr>
      </w:pPr>
      <w:r>
        <w:t> </w:t>
      </w:r>
      <w:bookmarkStart w:id="48" w:name="_Toc201175110"/>
      <w:bookmarkStart w:id="49" w:name="_Toc227619559"/>
    </w:p>
    <w:bookmarkEnd w:id="48"/>
    <w:bookmarkEnd w:id="49"/>
    <w:p w14:paraId="65C47350" w14:textId="7B5EEEA4" w:rsidR="00113471" w:rsidRDefault="00B74C7C" w:rsidP="00B74C7C">
      <w:pPr>
        <w:pStyle w:val="Heading1"/>
        <w:numPr>
          <w:ilvl w:val="0"/>
          <w:numId w:val="0"/>
        </w:numPr>
        <w:spacing w:after="0" w:line="240" w:lineRule="auto"/>
        <w:jc w:val="both"/>
      </w:pPr>
      <w:r>
        <w:t>REFERENCES</w:t>
      </w:r>
    </w:p>
    <w:bookmarkStart w:id="50" w:name="_Hlk233210348" w:displacedByCustomXml="next"/>
    <w:sdt>
      <w:sdtPr>
        <w:rPr>
          <w:rFonts w:eastAsia="Calibri"/>
          <w:color w:val="000000" w:themeColor="text1"/>
        </w:rPr>
        <w:tag w:val="MENDELEY_BIBLIOGRAPHY"/>
        <w:id w:val="-422487047"/>
        <w:placeholder>
          <w:docPart w:val="70321E29FBAD47F0904BB065C28F7A4B"/>
        </w:placeholder>
      </w:sdtPr>
      <w:sdtEndPr/>
      <w:sdtContent>
        <w:p w14:paraId="14AD373E" w14:textId="77777777" w:rsidR="00B24588" w:rsidRPr="00B74C7C" w:rsidRDefault="00B24588" w:rsidP="00B24588">
          <w:pPr>
            <w:autoSpaceDE w:val="0"/>
            <w:autoSpaceDN w:val="0"/>
            <w:spacing w:line="240" w:lineRule="auto"/>
            <w:ind w:left="567" w:hanging="567"/>
            <w:rPr>
              <w:rFonts w:eastAsia="Times New Roman"/>
              <w:color w:val="000000"/>
              <w:kern w:val="0"/>
              <w14:ligatures w14:val="none"/>
            </w:rPr>
          </w:pPr>
          <w:r w:rsidRPr="00B74C7C">
            <w:rPr>
              <w:rFonts w:eastAsia="Times New Roman"/>
              <w:color w:val="000000"/>
            </w:rPr>
            <w:t>Aliyu, M., Zohora, F. T., Anka, A. U., Ali, K., Maleknia, S., Saffarioun, M., &amp; Azizi, G. (2022). Interleukin-6 cytokine: An overview of the immune regulation, immune dysregulation, and therapeutic approach. International Immunopharmacology, 111, 109130. https://doi.org/10.1016/j.intimp.2022.109130</w:t>
          </w:r>
        </w:p>
        <w:p w14:paraId="542D02AA" w14:textId="77777777" w:rsidR="00B24588" w:rsidRPr="00B74C7C" w:rsidRDefault="00B24588" w:rsidP="00B24588">
          <w:pPr>
            <w:autoSpaceDE w:val="0"/>
            <w:autoSpaceDN w:val="0"/>
            <w:spacing w:line="240" w:lineRule="auto"/>
            <w:ind w:left="567" w:hanging="567"/>
            <w:rPr>
              <w:rFonts w:eastAsia="Times New Roman"/>
              <w:color w:val="000000"/>
            </w:rPr>
          </w:pPr>
          <w:r w:rsidRPr="00B74C7C">
            <w:rPr>
              <w:rFonts w:eastAsia="Times New Roman"/>
              <w:color w:val="000000"/>
            </w:rPr>
            <w:t>Bain, C. R., Myles, P. S., Corcoran, T., &amp; Dieleman, J. M. (2023). Postoperative systemic inflammatory dysregulation and corticosteroids: a narrative review. Anaesthesia, 78(3), 356–370. https://doi.org/10.1111/anae.15896</w:t>
          </w:r>
        </w:p>
        <w:p w14:paraId="5DCC15FD" w14:textId="77777777" w:rsidR="00B24588" w:rsidRPr="00B74C7C" w:rsidRDefault="00B24588" w:rsidP="00B24588">
          <w:pPr>
            <w:autoSpaceDE w:val="0"/>
            <w:autoSpaceDN w:val="0"/>
            <w:spacing w:line="240" w:lineRule="auto"/>
            <w:ind w:left="567" w:hanging="567"/>
            <w:rPr>
              <w:rFonts w:eastAsia="Times New Roman"/>
              <w:color w:val="000000"/>
            </w:rPr>
          </w:pPr>
          <w:r w:rsidRPr="00B74C7C">
            <w:rPr>
              <w:rFonts w:eastAsia="Times New Roman"/>
              <w:color w:val="000000"/>
            </w:rPr>
            <w:t>Campos-Pérez, W., Ramírez-Plascencia, L., Pérez-Robles, M., Rivera-Valdés, J. J., Sánchez-Muñoz, P., Pérez-Vargas, L., González-Landeros, D., Cuevas, J. H. M., &amp; Martínez-López, E. (2022). A comparison of opioid-containing anesthesia versus opioid-free anesthesia using the Cortínez-Sepúlveda model on differential cytokine responses in obese patients undergoing gastric bypass surgery: a randomized controlled trial. BMC Anesthesiology, 22(1), 294. https://doi.org/10.1186/s12871-022-01838-8</w:t>
          </w:r>
        </w:p>
        <w:p w14:paraId="797469C4" w14:textId="77777777" w:rsidR="00B24588" w:rsidRPr="00B74C7C" w:rsidRDefault="00B24588" w:rsidP="00B24588">
          <w:pPr>
            <w:autoSpaceDE w:val="0"/>
            <w:autoSpaceDN w:val="0"/>
            <w:spacing w:line="240" w:lineRule="auto"/>
            <w:ind w:left="567" w:hanging="567"/>
            <w:rPr>
              <w:rFonts w:eastAsia="Times New Roman"/>
              <w:color w:val="000000"/>
            </w:rPr>
          </w:pPr>
          <w:r w:rsidRPr="00B74C7C">
            <w:rPr>
              <w:rFonts w:eastAsia="Times New Roman"/>
              <w:color w:val="000000"/>
            </w:rPr>
            <w:t>Egbuta, C., &amp; Mason, K. P. (2021). Current State of Analgesia and Sedation in the Pediatric Intensive Care Unit. Journal of Clinical Medicine, 10(9), 1847. https://doi.org/10.3390/jcm10091847</w:t>
          </w:r>
        </w:p>
        <w:p w14:paraId="020A82C3" w14:textId="77777777" w:rsidR="00B24588" w:rsidRPr="00B74C7C" w:rsidRDefault="00B24588" w:rsidP="00B24588">
          <w:pPr>
            <w:autoSpaceDE w:val="0"/>
            <w:autoSpaceDN w:val="0"/>
            <w:spacing w:line="240" w:lineRule="auto"/>
            <w:ind w:left="567" w:hanging="567"/>
            <w:rPr>
              <w:rFonts w:eastAsia="Times New Roman"/>
              <w:color w:val="000000"/>
            </w:rPr>
          </w:pPr>
          <w:r w:rsidRPr="00B74C7C">
            <w:rPr>
              <w:rFonts w:eastAsia="Times New Roman"/>
              <w:color w:val="000000"/>
            </w:rPr>
            <w:t>Erten, E. (2024). Pediatric Surgeons' Approaches to Postoperative Analgesia in Türkiye. Comprehensive Medicine, 45–50. https://doi.org/10.14744/cm.2023.19480</w:t>
          </w:r>
        </w:p>
        <w:p w14:paraId="68471E5F" w14:textId="77777777" w:rsidR="00B24588" w:rsidRPr="00B74C7C" w:rsidRDefault="00B24588" w:rsidP="00B24588">
          <w:pPr>
            <w:autoSpaceDE w:val="0"/>
            <w:autoSpaceDN w:val="0"/>
            <w:spacing w:line="240" w:lineRule="auto"/>
            <w:ind w:left="567" w:hanging="567"/>
            <w:rPr>
              <w:rFonts w:eastAsia="Times New Roman"/>
              <w:color w:val="000000"/>
            </w:rPr>
          </w:pPr>
          <w:r w:rsidRPr="00B74C7C">
            <w:rPr>
              <w:rFonts w:eastAsia="Times New Roman"/>
              <w:color w:val="000000"/>
            </w:rPr>
            <w:lastRenderedPageBreak/>
            <w:t>Fang, J., Wu, W., Liu, J., &amp; Zhang, S. (2023). Deep learning–guided postoperative pain assessment in children. Pain, 164(9), 2029–2035. https://doi.org/10.1097/j.pain.0000000000002900</w:t>
          </w:r>
        </w:p>
        <w:p w14:paraId="0B6510D0" w14:textId="77777777" w:rsidR="00B24588" w:rsidRPr="00B74C7C" w:rsidRDefault="00B24588" w:rsidP="00B24588">
          <w:pPr>
            <w:autoSpaceDE w:val="0"/>
            <w:autoSpaceDN w:val="0"/>
            <w:spacing w:line="240" w:lineRule="auto"/>
            <w:ind w:left="567" w:hanging="567"/>
            <w:rPr>
              <w:rFonts w:eastAsia="Times New Roman"/>
              <w:color w:val="000000"/>
            </w:rPr>
          </w:pPr>
          <w:r w:rsidRPr="00B74C7C">
            <w:rPr>
              <w:rFonts w:eastAsia="Times New Roman"/>
              <w:color w:val="000000"/>
            </w:rPr>
            <w:t>Franz, A. M., Martin, L. D., Liston, D. E., Latham, G. J., Richards, M. J., &amp; Low, D. K. (2021). In Pursuit of an Opioid-Free Pediatric Ambulatory Surgery Center: A Quality Improvement Initiative. Anesthesia &amp; Analgesia, 132(3), 788–797. https://doi.org/10.1213/ANE.0000000000004774</w:t>
          </w:r>
        </w:p>
        <w:p w14:paraId="3F42AE11" w14:textId="77777777" w:rsidR="00B24588" w:rsidRPr="00B74C7C" w:rsidRDefault="00B24588" w:rsidP="00B24588">
          <w:pPr>
            <w:autoSpaceDE w:val="0"/>
            <w:autoSpaceDN w:val="0"/>
            <w:spacing w:line="240" w:lineRule="auto"/>
            <w:ind w:left="567" w:hanging="567"/>
            <w:rPr>
              <w:rFonts w:eastAsia="Times New Roman"/>
              <w:color w:val="000000"/>
            </w:rPr>
          </w:pPr>
          <w:r w:rsidRPr="00B74C7C">
            <w:rPr>
              <w:rFonts w:eastAsia="Times New Roman"/>
              <w:color w:val="000000"/>
            </w:rPr>
            <w:t>Gao, P., Liu, J., Wang, X., Zhang, P., Jin, Y., Bai, L., &amp; Li, Y. (2021). The association between neutrophil–lymphocyte ratio and poor outcomes following infant cardiac surgery. BMC Cardiovascular Disorders, 21(1), 529. https://doi.org/10.1186/s12872-021-02345-3</w:t>
          </w:r>
        </w:p>
        <w:p w14:paraId="7C1C85FC" w14:textId="77777777" w:rsidR="00B24588" w:rsidRPr="00B74C7C" w:rsidRDefault="00B24588" w:rsidP="00B24588">
          <w:pPr>
            <w:autoSpaceDE w:val="0"/>
            <w:autoSpaceDN w:val="0"/>
            <w:spacing w:line="240" w:lineRule="auto"/>
            <w:ind w:left="567" w:hanging="567"/>
            <w:rPr>
              <w:rFonts w:eastAsia="Times New Roman"/>
              <w:color w:val="000000"/>
            </w:rPr>
          </w:pPr>
          <w:r w:rsidRPr="00B74C7C">
            <w:rPr>
              <w:rFonts w:eastAsia="Times New Roman"/>
              <w:color w:val="000000"/>
            </w:rPr>
            <w:t>Kurniyanta, I. P., Senapathi, T. G. A., Wiratnaya, G. E., Wahyuniari, I. A. I., &amp; Jonathan, J. (2025). Stress-Free Surgery in Caudal Analgesia: A Literature Review. Bali Journal of Anesthesiology, 9(1), 9–13. https://doi.org/10.4103/bjoa.bjoa_249_24</w:t>
          </w:r>
        </w:p>
        <w:p w14:paraId="6D4CFD25" w14:textId="77777777" w:rsidR="00B24588" w:rsidRPr="00B74C7C" w:rsidRDefault="00B24588" w:rsidP="00B24588">
          <w:pPr>
            <w:autoSpaceDE w:val="0"/>
            <w:autoSpaceDN w:val="0"/>
            <w:spacing w:line="240" w:lineRule="auto"/>
            <w:ind w:left="567" w:hanging="567"/>
            <w:rPr>
              <w:rFonts w:eastAsia="Times New Roman"/>
              <w:color w:val="000000"/>
            </w:rPr>
          </w:pPr>
          <w:r w:rsidRPr="00B74C7C">
            <w:rPr>
              <w:rFonts w:eastAsia="Times New Roman"/>
              <w:color w:val="000000"/>
            </w:rPr>
            <w:t>Laila, D. S., Perdana, A., Permatasari, R. K., Kadim, M., Advani, N., Supriyatno, B., Chozie, N. A., &amp; Djer, M. M. (2024). Neutrophil-to-lymphocyte ratio as a predictor of low cardiac output syndrome after open heart surgery in children with congenital heart disease. Narra J, 4(2), e736. https://doi.org/10.52225/narra.v4i2.736</w:t>
          </w:r>
        </w:p>
        <w:p w14:paraId="3D986429" w14:textId="77777777" w:rsidR="00B24588" w:rsidRPr="00B74C7C" w:rsidRDefault="00B24588" w:rsidP="00B24588">
          <w:pPr>
            <w:autoSpaceDE w:val="0"/>
            <w:autoSpaceDN w:val="0"/>
            <w:spacing w:line="240" w:lineRule="auto"/>
            <w:ind w:left="567" w:hanging="567"/>
            <w:rPr>
              <w:rFonts w:eastAsia="Times New Roman"/>
              <w:color w:val="000000"/>
            </w:rPr>
          </w:pPr>
          <w:r w:rsidRPr="00B74C7C">
            <w:rPr>
              <w:rFonts w:eastAsia="Times New Roman"/>
              <w:color w:val="000000"/>
            </w:rPr>
            <w:t>Lavand'homme, P. (2022). Chronic pain after surgery and trauma: current situation and future directions. Acta Anaesthesiologica Belgica, 73(4), 241–247. https://doi.org/10.56126/73.4.27</w:t>
          </w:r>
        </w:p>
        <w:p w14:paraId="1A474C24" w14:textId="77777777" w:rsidR="00B24588" w:rsidRPr="00B74C7C" w:rsidRDefault="00B24588" w:rsidP="00B24588">
          <w:pPr>
            <w:autoSpaceDE w:val="0"/>
            <w:autoSpaceDN w:val="0"/>
            <w:spacing w:line="240" w:lineRule="auto"/>
            <w:ind w:left="567" w:hanging="567"/>
            <w:rPr>
              <w:rFonts w:eastAsia="Times New Roman"/>
              <w:color w:val="000000"/>
            </w:rPr>
          </w:pPr>
          <w:r w:rsidRPr="00B74C7C">
            <w:rPr>
              <w:rFonts w:eastAsia="Times New Roman"/>
              <w:color w:val="000000"/>
            </w:rPr>
            <w:t>Lin, E. J., Prost, S., Lin, H. J., Shah, S., &amp; Li, R. (2025). Combined General/Epidural Anesthesia vs. General Anesthesia on Postoperative Cytokines: A Review and Meta-Analysis. Cancers, 17(10). https://doi.org/10.3390/cancers17101667</w:t>
          </w:r>
        </w:p>
        <w:p w14:paraId="3C40D35A" w14:textId="77777777" w:rsidR="00B24588" w:rsidRPr="00B74C7C" w:rsidRDefault="00B24588" w:rsidP="00B24588">
          <w:pPr>
            <w:autoSpaceDE w:val="0"/>
            <w:autoSpaceDN w:val="0"/>
            <w:spacing w:line="240" w:lineRule="auto"/>
            <w:ind w:left="567" w:hanging="567"/>
            <w:rPr>
              <w:rFonts w:eastAsia="Times New Roman"/>
              <w:color w:val="000000"/>
            </w:rPr>
          </w:pPr>
          <w:r w:rsidRPr="00B74C7C">
            <w:rPr>
              <w:rFonts w:eastAsia="Times New Roman"/>
              <w:color w:val="000000"/>
            </w:rPr>
            <w:t>Liu, C., Fang, C., He, Q., &amp; Xie, L. (2020). The value of interleukin-6 (IL-6) within 6 hours after birth in the prompt diagnosis of early-onset neonatal sepsis. Translational Pediatrics, 9(5), 629–635. https://doi.org/10.21037/tp-20-239</w:t>
          </w:r>
        </w:p>
        <w:p w14:paraId="1DF8E81B" w14:textId="77777777" w:rsidR="00B24588" w:rsidRPr="00B74C7C" w:rsidRDefault="00B24588" w:rsidP="00B24588">
          <w:pPr>
            <w:autoSpaceDE w:val="0"/>
            <w:autoSpaceDN w:val="0"/>
            <w:spacing w:line="240" w:lineRule="auto"/>
            <w:ind w:left="567" w:hanging="567"/>
            <w:rPr>
              <w:rFonts w:eastAsia="Times New Roman"/>
              <w:color w:val="000000"/>
            </w:rPr>
          </w:pPr>
          <w:r w:rsidRPr="00B74C7C">
            <w:rPr>
              <w:rFonts w:eastAsia="Times New Roman"/>
              <w:color w:val="000000"/>
            </w:rPr>
            <w:t>Mankelkilot, S. N., &amp; Berhane, M. (2025). Prevalence, Severity, and Associated Factors of Postoperative Pain among Paediatric Patients Admitted to Paediatric Wards, Jimma University Medical Center, Ethiopia. Ethiopian Journal of Health Sciences, 35(3), 171–178. https://doi.org/10.4314/ejhs.v35i3.4</w:t>
          </w:r>
        </w:p>
        <w:p w14:paraId="70ED276D" w14:textId="77777777" w:rsidR="00B24588" w:rsidRPr="00B74C7C" w:rsidRDefault="00B24588" w:rsidP="00B24588">
          <w:pPr>
            <w:autoSpaceDE w:val="0"/>
            <w:autoSpaceDN w:val="0"/>
            <w:spacing w:line="240" w:lineRule="auto"/>
            <w:ind w:left="567" w:hanging="567"/>
            <w:rPr>
              <w:rFonts w:eastAsia="Times New Roman"/>
              <w:color w:val="000000"/>
            </w:rPr>
          </w:pPr>
          <w:r w:rsidRPr="00B74C7C">
            <w:rPr>
              <w:rFonts w:eastAsia="Times New Roman"/>
              <w:color w:val="000000"/>
            </w:rPr>
            <w:t>Martínez-López, E., Campos-Pérez, W., Ramírez-Plascencia, L., Pérez-Robles, M., Rivera-Valdés, J. J., Sánchez-Muñoz, P., Pérez-Vargas, L., González-Landeros, D., &amp; Cuevas, J. H. M. (2022). A comparison of opioid-containing anesthesia versus opioid-free anesthesia using the Cortínez-Sepúlveda model on differential cytokine responses in patients undergoing gastric bypass surgery: a randomized controlled trial. https://doi.org/10.21203/rs.3.rs-1301535/v1</w:t>
          </w:r>
        </w:p>
        <w:p w14:paraId="550E75B6" w14:textId="77777777" w:rsidR="00B24588" w:rsidRPr="00B74C7C" w:rsidRDefault="00B24588" w:rsidP="00B24588">
          <w:pPr>
            <w:autoSpaceDE w:val="0"/>
            <w:autoSpaceDN w:val="0"/>
            <w:spacing w:line="240" w:lineRule="auto"/>
            <w:ind w:left="567" w:hanging="567"/>
            <w:rPr>
              <w:rFonts w:eastAsia="Times New Roman"/>
              <w:color w:val="000000"/>
            </w:rPr>
          </w:pPr>
          <w:r w:rsidRPr="00B74C7C">
            <w:rPr>
              <w:rFonts w:eastAsia="Times New Roman"/>
              <w:color w:val="000000"/>
            </w:rPr>
            <w:t>Sim, N. Y. W., Chalkiadis, G. A., Davidson, A. J., &amp; Palmer, G. M. (2024). A systematic review of the prevalence of chronic postsurgical pain in children. Pediatric Anesthesia, 34(8), 701–719. https://doi.org/10.1111/pan.14918</w:t>
          </w:r>
        </w:p>
        <w:p w14:paraId="26C69D5D" w14:textId="77777777" w:rsidR="00B24588" w:rsidRPr="00B74C7C" w:rsidRDefault="00B24588" w:rsidP="00B24588">
          <w:pPr>
            <w:autoSpaceDE w:val="0"/>
            <w:autoSpaceDN w:val="0"/>
            <w:spacing w:line="240" w:lineRule="auto"/>
            <w:ind w:left="567" w:hanging="567"/>
            <w:rPr>
              <w:rFonts w:eastAsia="Times New Roman"/>
              <w:color w:val="000000"/>
            </w:rPr>
          </w:pPr>
          <w:r w:rsidRPr="00B74C7C">
            <w:rPr>
              <w:rFonts w:eastAsia="Times New Roman"/>
              <w:color w:val="000000"/>
            </w:rPr>
            <w:t>Tsze, D. S., von Baeyer, C. L., Pahalyants, V., &amp; Dayan, P. S. (2018). Validity and Reliability of the Verbal Numerical Rating Scale for Children Aged 4 to 17 Years With Acute Pain. Annals of Emergency Medicine, 71(6), 691-702.e3. https://doi.org/10.1016/j.annemergmed.2017.09.009</w:t>
          </w:r>
        </w:p>
        <w:p w14:paraId="2C8FAEE3" w14:textId="77777777" w:rsidR="00B24588" w:rsidRPr="00B74C7C" w:rsidRDefault="00B24588" w:rsidP="00B24588">
          <w:pPr>
            <w:autoSpaceDE w:val="0"/>
            <w:autoSpaceDN w:val="0"/>
            <w:spacing w:line="240" w:lineRule="auto"/>
            <w:ind w:left="567" w:hanging="567"/>
            <w:rPr>
              <w:rFonts w:eastAsia="Times New Roman"/>
              <w:color w:val="000000"/>
            </w:rPr>
          </w:pPr>
          <w:r w:rsidRPr="00B74C7C">
            <w:rPr>
              <w:rFonts w:eastAsia="Times New Roman"/>
              <w:color w:val="000000"/>
            </w:rPr>
            <w:t>Ulrikh, G. E., Zabolotskii, D. V., Aleksandrovich, Y. S., Koryachkin, V. A., Nezabudkin, S. N., &amp; Ulrikh, D. G. (2018). Levobupivacaine for regional blockades in orthopedics and traumatology in children: recent evidence and future directions. Pediatric Traumatology, Orthopaedics and Reconstructive Surgery, 6(4), 77–83. https://doi.org/10.17816/PTORS6477-83</w:t>
          </w:r>
        </w:p>
        <w:p w14:paraId="1F34F37D" w14:textId="77777777" w:rsidR="00B24588" w:rsidRPr="00B74C7C" w:rsidRDefault="00B24588" w:rsidP="00B24588">
          <w:pPr>
            <w:autoSpaceDE w:val="0"/>
            <w:autoSpaceDN w:val="0"/>
            <w:spacing w:line="240" w:lineRule="auto"/>
            <w:ind w:left="567" w:hanging="567"/>
            <w:rPr>
              <w:rFonts w:eastAsia="Times New Roman"/>
              <w:color w:val="000000"/>
            </w:rPr>
          </w:pPr>
          <w:r w:rsidRPr="00B74C7C">
            <w:rPr>
              <w:rFonts w:eastAsia="Times New Roman"/>
              <w:color w:val="000000"/>
            </w:rPr>
            <w:t xml:space="preserve">Walters, S. J., Jacques, R. M., Anjos Henriques-Cadby, I. B., Candlish, J., Totton, N., &amp; Xian, M. T. S. (2019). Sample size estimation for randomised controlled trials with repeated </w:t>
          </w:r>
          <w:r w:rsidRPr="00B74C7C">
            <w:rPr>
              <w:rFonts w:eastAsia="Times New Roman"/>
              <w:color w:val="000000"/>
            </w:rPr>
            <w:lastRenderedPageBreak/>
            <w:t>assessment of patient-reported outcomes: what correlation between baseline and follow-up outcomes should we assume? Trials, 20(1), 566. https://doi.org/10.1186/s13063-019-3671-2</w:t>
          </w:r>
        </w:p>
        <w:p w14:paraId="4D6DBEA7" w14:textId="77777777" w:rsidR="00B24588" w:rsidRPr="00B74C7C" w:rsidRDefault="00B24588" w:rsidP="00B24588">
          <w:pPr>
            <w:autoSpaceDE w:val="0"/>
            <w:autoSpaceDN w:val="0"/>
            <w:spacing w:line="240" w:lineRule="auto"/>
            <w:ind w:left="567" w:hanging="567"/>
            <w:rPr>
              <w:rFonts w:eastAsia="Times New Roman"/>
              <w:color w:val="000000"/>
            </w:rPr>
          </w:pPr>
          <w:r w:rsidRPr="00B74C7C">
            <w:rPr>
              <w:rFonts w:eastAsia="Times New Roman"/>
              <w:color w:val="000000"/>
            </w:rPr>
            <w:t>Xu, H., Sun, Y., &amp; Zhang, S. (2019). The Relationship Between Neutrophil to Lymphocyte Ratio and Clinical Outcome in Pediatric Patients After Cardiopulmonary Bypass Surgery: A Retrospective Study. Frontiers in Pediatrics, 7. https://doi.org/10.3389/fped.2019.00308</w:t>
          </w:r>
        </w:p>
        <w:p w14:paraId="0637E802" w14:textId="77777777" w:rsidR="00B24588" w:rsidRPr="00B74C7C" w:rsidRDefault="00B24588" w:rsidP="00B24588">
          <w:pPr>
            <w:autoSpaceDE w:val="0"/>
            <w:autoSpaceDN w:val="0"/>
            <w:spacing w:line="240" w:lineRule="auto"/>
            <w:ind w:left="567" w:hanging="567"/>
            <w:rPr>
              <w:rFonts w:eastAsia="Times New Roman"/>
              <w:color w:val="000000"/>
            </w:rPr>
          </w:pPr>
          <w:r w:rsidRPr="00B74C7C">
            <w:rPr>
              <w:rFonts w:eastAsia="Times New Roman"/>
              <w:color w:val="000000"/>
            </w:rPr>
            <w:t>Zahmatkesh, A., Sohouli, M. H., Hosseini, S. M. E., &amp; Rohani, P. (2023). The role of platelet-to-lymphocyte ratio and neutrophil-to-lymphocyte ratio in the diagnosis and severity of inflammatory bowel disease in children. European Journal of Pediatrics, 182(9), 4263–4270. https://doi.org/10.1007/s00431-023-05110-0</w:t>
          </w:r>
        </w:p>
        <w:p w14:paraId="7786A035" w14:textId="5C06B377" w:rsidR="00B24588" w:rsidRPr="00B24588" w:rsidRDefault="00B24588" w:rsidP="00B24588">
          <w:pPr>
            <w:autoSpaceDE w:val="0"/>
            <w:autoSpaceDN w:val="0"/>
            <w:spacing w:line="240" w:lineRule="auto"/>
            <w:ind w:left="567" w:hanging="567"/>
            <w:rPr>
              <w:rFonts w:eastAsia="Times New Roman"/>
              <w:color w:val="000000"/>
            </w:rPr>
          </w:pPr>
          <w:r w:rsidRPr="00B74C7C">
            <w:rPr>
              <w:rFonts w:eastAsia="Times New Roman"/>
              <w:color w:val="000000"/>
            </w:rPr>
            <w:t>Zieliński, J., Morawska-Kochman, M., &amp; Zatoński, T. (2020). Pain assessment and management in children in the postoperative period: A review of the most commonly used postoperative pain assessment tools, new diagnostic methods and the latest guidelines for postoperative pain therapy in children. Advances in Clinical and Experimental Medicine, 29(3), 365–374. https://doi.org/10.17219/acem/112600</w:t>
          </w:r>
        </w:p>
      </w:sdtContent>
    </w:sdt>
    <w:bookmarkEnd w:id="50" w:displacedByCustomXml="prev"/>
    <w:p w14:paraId="60DE5AD8" w14:textId="29DEB4A0" w:rsidR="00113471" w:rsidRDefault="00113471" w:rsidP="00B74C7C">
      <w:pPr>
        <w:autoSpaceDE w:val="0"/>
        <w:autoSpaceDN w:val="0"/>
        <w:adjustRightInd w:val="0"/>
        <w:spacing w:line="240" w:lineRule="auto"/>
        <w:jc w:val="left"/>
        <w:rPr>
          <w:kern w:val="0"/>
        </w:rPr>
      </w:pPr>
    </w:p>
    <w:sectPr w:rsidR="00113471" w:rsidSect="001C7438">
      <w:footerReference w:type="default" r:id="rId9"/>
      <w:headerReference w:type="first" r:id="rId10"/>
      <w:footerReference w:type="first" r:id="rId11"/>
      <w:pgSz w:w="11906" w:h="16838"/>
      <w:pgMar w:top="1418" w:right="1418" w:bottom="1418" w:left="1418" w:header="720" w:footer="720" w:gutter="0"/>
      <w:pgNumType w:start="46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D0894" w14:textId="77777777" w:rsidR="00F22C91" w:rsidRDefault="00F22C91">
      <w:pPr>
        <w:spacing w:line="240" w:lineRule="auto"/>
      </w:pPr>
      <w:r>
        <w:separator/>
      </w:r>
    </w:p>
  </w:endnote>
  <w:endnote w:type="continuationSeparator" w:id="0">
    <w:p w14:paraId="06F89673" w14:textId="77777777" w:rsidR="00F22C91" w:rsidRDefault="00F22C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E3A29" w14:textId="4D95A159" w:rsidR="00F66C05" w:rsidRPr="000E190F" w:rsidRDefault="00F66C05" w:rsidP="000E190F">
    <w:pPr>
      <w:pBdr>
        <w:top w:val="nil"/>
        <w:left w:val="nil"/>
        <w:bottom w:val="nil"/>
        <w:right w:val="nil"/>
        <w:between w:val="nil"/>
      </w:pBdr>
      <w:tabs>
        <w:tab w:val="center" w:pos="4680"/>
        <w:tab w:val="right" w:pos="9360"/>
      </w:tabs>
      <w:spacing w:line="240" w:lineRule="auto"/>
      <w:jc w:val="center"/>
      <w:rPr>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132292">
      <w:rPr>
        <w:noProof/>
        <w:color w:val="000000"/>
        <w:sz w:val="20"/>
        <w:szCs w:val="20"/>
      </w:rPr>
      <w:t>4</w:t>
    </w:r>
    <w:r>
      <w:rPr>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E0724" w14:textId="03D4CF79" w:rsidR="00F66C05" w:rsidRPr="000E190F" w:rsidRDefault="00F66C05" w:rsidP="000E190F">
    <w:pPr>
      <w:pBdr>
        <w:top w:val="nil"/>
        <w:left w:val="nil"/>
        <w:bottom w:val="nil"/>
        <w:right w:val="nil"/>
        <w:between w:val="nil"/>
      </w:pBdr>
      <w:tabs>
        <w:tab w:val="center" w:pos="4680"/>
        <w:tab w:val="right" w:pos="9360"/>
      </w:tabs>
      <w:spacing w:line="240" w:lineRule="auto"/>
      <w:jc w:val="center"/>
      <w:rPr>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132292">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676AB" w14:textId="77777777" w:rsidR="00F22C91" w:rsidRDefault="00F22C91">
      <w:r>
        <w:separator/>
      </w:r>
    </w:p>
  </w:footnote>
  <w:footnote w:type="continuationSeparator" w:id="0">
    <w:p w14:paraId="01A5FB7D" w14:textId="77777777" w:rsidR="00F22C91" w:rsidRDefault="00F22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7DA63" w14:textId="6570BC4D" w:rsidR="005F281B" w:rsidRDefault="005F281B" w:rsidP="005F281B">
    <w:pPr>
      <w:pBdr>
        <w:top w:val="nil"/>
        <w:left w:val="nil"/>
        <w:bottom w:val="nil"/>
        <w:right w:val="nil"/>
        <w:between w:val="nil"/>
      </w:pBdr>
      <w:tabs>
        <w:tab w:val="center" w:pos="4680"/>
        <w:tab w:val="right" w:pos="9360"/>
        <w:tab w:val="right" w:pos="9027"/>
      </w:tabs>
      <w:spacing w:line="240" w:lineRule="auto"/>
      <w:rPr>
        <w:color w:val="000000"/>
        <w:sz w:val="18"/>
        <w:szCs w:val="18"/>
      </w:rPr>
    </w:pPr>
    <w:r>
      <w:rPr>
        <w:b/>
        <w:bCs/>
        <w:color w:val="000000"/>
        <w:sz w:val="18"/>
        <w:szCs w:val="18"/>
      </w:rPr>
      <w:t>JUSINDO</w:t>
    </w:r>
    <w:r>
      <w:rPr>
        <w:color w:val="000000"/>
        <w:sz w:val="18"/>
        <w:szCs w:val="18"/>
      </w:rPr>
      <w:t>, Vol. 8 No. 1,</w:t>
    </w:r>
    <w:r>
      <w:rPr>
        <w:color w:val="000000"/>
        <w:sz w:val="18"/>
        <w:szCs w:val="18"/>
        <w:lang w:val="en-US"/>
      </w:rPr>
      <w:t xml:space="preserve"> June</w:t>
    </w:r>
    <w:r>
      <w:rPr>
        <w:color w:val="000000"/>
        <w:sz w:val="18"/>
        <w:szCs w:val="18"/>
      </w:rPr>
      <w:t xml:space="preserve"> 2026</w:t>
    </w:r>
    <w:r>
      <w:rPr>
        <w:noProof/>
        <w:lang w:val="en-US"/>
      </w:rPr>
      <w:drawing>
        <wp:anchor distT="0" distB="0" distL="0" distR="0" simplePos="0" relativeHeight="251661312" behindDoc="1" locked="0" layoutInCell="1" hidden="0" allowOverlap="1" wp14:anchorId="11A351C8" wp14:editId="418530BC">
          <wp:simplePos x="0" y="0"/>
          <wp:positionH relativeFrom="column">
            <wp:posOffset>4614545</wp:posOffset>
          </wp:positionH>
          <wp:positionV relativeFrom="paragraph">
            <wp:posOffset>-400048</wp:posOffset>
          </wp:positionV>
          <wp:extent cx="1025260" cy="851698"/>
          <wp:effectExtent l="0" t="0" r="0" b="0"/>
          <wp:wrapNone/>
          <wp:docPr id="126403696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25260" cy="851698"/>
                  </a:xfrm>
                  <a:prstGeom prst="rect">
                    <a:avLst/>
                  </a:prstGeom>
                  <a:ln/>
                </pic:spPr>
              </pic:pic>
            </a:graphicData>
          </a:graphic>
        </wp:anchor>
      </w:drawing>
    </w:r>
  </w:p>
  <w:p w14:paraId="5AF2047F" w14:textId="77777777" w:rsidR="005F281B" w:rsidRDefault="005F281B" w:rsidP="005F281B">
    <w:pPr>
      <w:pBdr>
        <w:top w:val="nil"/>
        <w:left w:val="nil"/>
        <w:bottom w:val="single" w:sz="4" w:space="15" w:color="000000"/>
        <w:right w:val="nil"/>
        <w:between w:val="nil"/>
      </w:pBdr>
      <w:tabs>
        <w:tab w:val="left" w:pos="5691"/>
        <w:tab w:val="right" w:pos="9071"/>
      </w:tabs>
      <w:spacing w:line="240" w:lineRule="auto"/>
    </w:pPr>
    <w:r>
      <w:rPr>
        <w:color w:val="000000"/>
        <w:sz w:val="16"/>
        <w:szCs w:val="16"/>
      </w:rPr>
      <w:t xml:space="preserve">p-ISSN: 2303-288X, e-ISSN: 2541-7207 </w:t>
    </w:r>
    <w:r>
      <w:rPr>
        <w:color w:val="000000"/>
        <w:sz w:val="16"/>
        <w:szCs w:val="16"/>
      </w:rPr>
      <w:tab/>
    </w:r>
    <w:r>
      <w:rPr>
        <w:rFonts w:ascii="Arial" w:eastAsia="Arial" w:hAnsi="Arial" w:cs="Arial"/>
        <w:color w:val="000000"/>
        <w:sz w:val="16"/>
        <w:szCs w:val="16"/>
      </w:rPr>
      <w:tab/>
    </w:r>
  </w:p>
  <w:p w14:paraId="1212B7F5" w14:textId="77777777" w:rsidR="005F281B" w:rsidRDefault="005F28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B6960"/>
    <w:multiLevelType w:val="multilevel"/>
    <w:tmpl w:val="120B696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1796139C"/>
    <w:multiLevelType w:val="multilevel"/>
    <w:tmpl w:val="1796139C"/>
    <w:lvl w:ilvl="0">
      <w:start w:val="1"/>
      <w:numFmt w:val="lowerLetter"/>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395681"/>
    <w:multiLevelType w:val="multilevel"/>
    <w:tmpl w:val="3A3956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CD20360"/>
    <w:multiLevelType w:val="multilevel"/>
    <w:tmpl w:val="3CD203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0A5094F"/>
    <w:multiLevelType w:val="multilevel"/>
    <w:tmpl w:val="50A5094F"/>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5BD556D9"/>
    <w:multiLevelType w:val="multilevel"/>
    <w:tmpl w:val="5BD556D9"/>
    <w:lvl w:ilvl="0">
      <w:start w:val="1"/>
      <w:numFmt w:val="decimal"/>
      <w:pStyle w:val="Heading1"/>
      <w:suff w:val="nothing"/>
      <w:lvlText w:val="BAB %1"/>
      <w:lvlJc w:val="left"/>
      <w:pPr>
        <w:ind w:left="710" w:firstLine="0"/>
      </w:pPr>
      <w:rPr>
        <w:rFonts w:hint="default"/>
      </w:rPr>
    </w:lvl>
    <w:lvl w:ilvl="1">
      <w:start w:val="1"/>
      <w:numFmt w:val="decimal"/>
      <w:suff w:val="nothing"/>
      <w:lvlText w:val="%1.%2"/>
      <w:lvlJc w:val="left"/>
      <w:pPr>
        <w:ind w:left="597" w:hanging="357"/>
      </w:pPr>
      <w:rPr>
        <w:rFonts w:hint="default"/>
        <w:i w:val="0"/>
        <w:iCs w:val="0"/>
      </w:rPr>
    </w:lvl>
    <w:lvl w:ilvl="2">
      <w:start w:val="1"/>
      <w:numFmt w:val="decimal"/>
      <w:pStyle w:val="Heading3"/>
      <w:suff w:val="nothing"/>
      <w:lvlText w:val="%1.%2.%3"/>
      <w:lvlJc w:val="left"/>
      <w:pPr>
        <w:ind w:left="1080" w:hanging="796"/>
      </w:pPr>
      <w:rPr>
        <w:rFonts w:hint="default"/>
      </w:rPr>
    </w:lvl>
    <w:lvl w:ilvl="3">
      <w:start w:val="1"/>
      <w:numFmt w:val="upperLetter"/>
      <w:pStyle w:val="Heading4"/>
      <w:lvlText w:val="%4."/>
      <w:lvlJc w:val="left"/>
      <w:pPr>
        <w:ind w:left="720" w:hanging="36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0265B14"/>
    <w:multiLevelType w:val="multilevel"/>
    <w:tmpl w:val="60265B14"/>
    <w:lvl w:ilvl="0">
      <w:start w:val="1"/>
      <w:numFmt w:val="decimal"/>
      <w:lvlText w:val="%1."/>
      <w:lvlJc w:val="left"/>
      <w:pPr>
        <w:ind w:left="1440" w:hanging="360"/>
      </w:pPr>
    </w:lvl>
    <w:lvl w:ilvl="1">
      <w:start w:val="1"/>
      <w:numFmt w:val="bullet"/>
      <w:lvlText w:val=""/>
      <w:lvlJc w:val="left"/>
      <w:pPr>
        <w:ind w:left="2160" w:hanging="360"/>
      </w:pPr>
      <w:rPr>
        <w:rFonts w:ascii="Symbol" w:hAnsi="Symbol"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75FC141E"/>
    <w:multiLevelType w:val="multilevel"/>
    <w:tmpl w:val="75FC141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abstractNumId w:val="5"/>
  </w:num>
  <w:num w:numId="2">
    <w:abstractNumId w:val="7"/>
  </w:num>
  <w:num w:numId="3">
    <w:abstractNumId w:val="1"/>
  </w:num>
  <w:num w:numId="4">
    <w:abstractNumId w:val="4"/>
  </w:num>
  <w:num w:numId="5">
    <w:abstractNumId w:val="2"/>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304"/>
    <w:rsid w:val="00000871"/>
    <w:rsid w:val="00001532"/>
    <w:rsid w:val="000045FA"/>
    <w:rsid w:val="0000642A"/>
    <w:rsid w:val="00006845"/>
    <w:rsid w:val="00011061"/>
    <w:rsid w:val="000154D9"/>
    <w:rsid w:val="00015FF8"/>
    <w:rsid w:val="00016346"/>
    <w:rsid w:val="00021D74"/>
    <w:rsid w:val="0002517A"/>
    <w:rsid w:val="0003286E"/>
    <w:rsid w:val="0003358F"/>
    <w:rsid w:val="0004119D"/>
    <w:rsid w:val="00045AA7"/>
    <w:rsid w:val="0004662A"/>
    <w:rsid w:val="0004754F"/>
    <w:rsid w:val="0005166C"/>
    <w:rsid w:val="00052529"/>
    <w:rsid w:val="00055115"/>
    <w:rsid w:val="00057072"/>
    <w:rsid w:val="00063976"/>
    <w:rsid w:val="000677C8"/>
    <w:rsid w:val="0007304B"/>
    <w:rsid w:val="000848DD"/>
    <w:rsid w:val="00085A9C"/>
    <w:rsid w:val="00086F66"/>
    <w:rsid w:val="00087177"/>
    <w:rsid w:val="000879B1"/>
    <w:rsid w:val="00091F10"/>
    <w:rsid w:val="0009595E"/>
    <w:rsid w:val="00097770"/>
    <w:rsid w:val="000B09FE"/>
    <w:rsid w:val="000B15B3"/>
    <w:rsid w:val="000B311A"/>
    <w:rsid w:val="000B7630"/>
    <w:rsid w:val="000C3BC3"/>
    <w:rsid w:val="000C3EE7"/>
    <w:rsid w:val="000D1953"/>
    <w:rsid w:val="000D3979"/>
    <w:rsid w:val="000D772D"/>
    <w:rsid w:val="000E01AB"/>
    <w:rsid w:val="000E190F"/>
    <w:rsid w:val="000E3061"/>
    <w:rsid w:val="000F0203"/>
    <w:rsid w:val="000F2AB9"/>
    <w:rsid w:val="000F3E1C"/>
    <w:rsid w:val="000F5FB1"/>
    <w:rsid w:val="000F6ECD"/>
    <w:rsid w:val="0010115B"/>
    <w:rsid w:val="00104B52"/>
    <w:rsid w:val="00111E0A"/>
    <w:rsid w:val="00111F2A"/>
    <w:rsid w:val="001128D4"/>
    <w:rsid w:val="00113471"/>
    <w:rsid w:val="00115179"/>
    <w:rsid w:val="001166F5"/>
    <w:rsid w:val="00120ADF"/>
    <w:rsid w:val="00122DC1"/>
    <w:rsid w:val="00124BE0"/>
    <w:rsid w:val="00124D49"/>
    <w:rsid w:val="00127565"/>
    <w:rsid w:val="00127C82"/>
    <w:rsid w:val="00132292"/>
    <w:rsid w:val="00146C62"/>
    <w:rsid w:val="001510C5"/>
    <w:rsid w:val="00153CFE"/>
    <w:rsid w:val="0016502A"/>
    <w:rsid w:val="0016653B"/>
    <w:rsid w:val="001672A3"/>
    <w:rsid w:val="0017150E"/>
    <w:rsid w:val="00171A34"/>
    <w:rsid w:val="001738B0"/>
    <w:rsid w:val="00174DAC"/>
    <w:rsid w:val="00185893"/>
    <w:rsid w:val="00187A0B"/>
    <w:rsid w:val="00191BE1"/>
    <w:rsid w:val="001A0B4E"/>
    <w:rsid w:val="001A2E0A"/>
    <w:rsid w:val="001B0C53"/>
    <w:rsid w:val="001B2994"/>
    <w:rsid w:val="001B36ED"/>
    <w:rsid w:val="001B3898"/>
    <w:rsid w:val="001C139F"/>
    <w:rsid w:val="001C2721"/>
    <w:rsid w:val="001C3759"/>
    <w:rsid w:val="001C7438"/>
    <w:rsid w:val="001E2C06"/>
    <w:rsid w:val="001E4C32"/>
    <w:rsid w:val="00200C51"/>
    <w:rsid w:val="002016FC"/>
    <w:rsid w:val="00202C13"/>
    <w:rsid w:val="00212E5A"/>
    <w:rsid w:val="0021542F"/>
    <w:rsid w:val="00224C06"/>
    <w:rsid w:val="002258BC"/>
    <w:rsid w:val="00225CD3"/>
    <w:rsid w:val="00227174"/>
    <w:rsid w:val="00230DD4"/>
    <w:rsid w:val="002318D9"/>
    <w:rsid w:val="00232454"/>
    <w:rsid w:val="00232D60"/>
    <w:rsid w:val="002364D7"/>
    <w:rsid w:val="002449C1"/>
    <w:rsid w:val="00244DCC"/>
    <w:rsid w:val="0025234F"/>
    <w:rsid w:val="00254642"/>
    <w:rsid w:val="002635C1"/>
    <w:rsid w:val="00263D77"/>
    <w:rsid w:val="002640C5"/>
    <w:rsid w:val="00266B1B"/>
    <w:rsid w:val="002707BF"/>
    <w:rsid w:val="00271E2E"/>
    <w:rsid w:val="00273F13"/>
    <w:rsid w:val="00274BD6"/>
    <w:rsid w:val="00276BF7"/>
    <w:rsid w:val="00277BD6"/>
    <w:rsid w:val="00277C35"/>
    <w:rsid w:val="002838FB"/>
    <w:rsid w:val="002949FD"/>
    <w:rsid w:val="00294B6D"/>
    <w:rsid w:val="00296657"/>
    <w:rsid w:val="002A0781"/>
    <w:rsid w:val="002A4148"/>
    <w:rsid w:val="002A5139"/>
    <w:rsid w:val="002A5B36"/>
    <w:rsid w:val="002B1DAF"/>
    <w:rsid w:val="002B2522"/>
    <w:rsid w:val="002C1BEA"/>
    <w:rsid w:val="002C4E52"/>
    <w:rsid w:val="002C602E"/>
    <w:rsid w:val="002D4146"/>
    <w:rsid w:val="002D4AF7"/>
    <w:rsid w:val="002D70A4"/>
    <w:rsid w:val="002E5E5A"/>
    <w:rsid w:val="002E65FF"/>
    <w:rsid w:val="002F1537"/>
    <w:rsid w:val="002F4BE0"/>
    <w:rsid w:val="002F5894"/>
    <w:rsid w:val="002F6306"/>
    <w:rsid w:val="002F7B2B"/>
    <w:rsid w:val="0030001D"/>
    <w:rsid w:val="00300C16"/>
    <w:rsid w:val="0031206C"/>
    <w:rsid w:val="0031209B"/>
    <w:rsid w:val="00313DB3"/>
    <w:rsid w:val="00314E79"/>
    <w:rsid w:val="003151BD"/>
    <w:rsid w:val="00315C47"/>
    <w:rsid w:val="00316C37"/>
    <w:rsid w:val="003173CD"/>
    <w:rsid w:val="003204E5"/>
    <w:rsid w:val="00324D4D"/>
    <w:rsid w:val="003265C2"/>
    <w:rsid w:val="003372EC"/>
    <w:rsid w:val="00344692"/>
    <w:rsid w:val="0034563A"/>
    <w:rsid w:val="00355BCB"/>
    <w:rsid w:val="00356FE6"/>
    <w:rsid w:val="00362586"/>
    <w:rsid w:val="00370D73"/>
    <w:rsid w:val="00372900"/>
    <w:rsid w:val="00372FE7"/>
    <w:rsid w:val="003769F8"/>
    <w:rsid w:val="0037745B"/>
    <w:rsid w:val="00381C62"/>
    <w:rsid w:val="00383254"/>
    <w:rsid w:val="003A5B1C"/>
    <w:rsid w:val="003A6F9B"/>
    <w:rsid w:val="003B0469"/>
    <w:rsid w:val="003B25CA"/>
    <w:rsid w:val="003C291D"/>
    <w:rsid w:val="003C30A7"/>
    <w:rsid w:val="003C34C1"/>
    <w:rsid w:val="003C3D9A"/>
    <w:rsid w:val="003C76B5"/>
    <w:rsid w:val="003D19AF"/>
    <w:rsid w:val="003D446A"/>
    <w:rsid w:val="003D6B57"/>
    <w:rsid w:val="003D6C78"/>
    <w:rsid w:val="003D7F43"/>
    <w:rsid w:val="003E4B63"/>
    <w:rsid w:val="003E5F8F"/>
    <w:rsid w:val="003F04C2"/>
    <w:rsid w:val="003F0D39"/>
    <w:rsid w:val="003F3DE1"/>
    <w:rsid w:val="003F405A"/>
    <w:rsid w:val="00402F71"/>
    <w:rsid w:val="00403B69"/>
    <w:rsid w:val="00405739"/>
    <w:rsid w:val="004066A4"/>
    <w:rsid w:val="004116A8"/>
    <w:rsid w:val="004153B2"/>
    <w:rsid w:val="004166AD"/>
    <w:rsid w:val="00426646"/>
    <w:rsid w:val="0042693C"/>
    <w:rsid w:val="00427B10"/>
    <w:rsid w:val="00427D3D"/>
    <w:rsid w:val="00430F29"/>
    <w:rsid w:val="00433ECE"/>
    <w:rsid w:val="00436FD3"/>
    <w:rsid w:val="004424A2"/>
    <w:rsid w:val="00443193"/>
    <w:rsid w:val="0044422D"/>
    <w:rsid w:val="004459CB"/>
    <w:rsid w:val="004470A3"/>
    <w:rsid w:val="00455398"/>
    <w:rsid w:val="004555A9"/>
    <w:rsid w:val="00455D06"/>
    <w:rsid w:val="00461351"/>
    <w:rsid w:val="00462D7B"/>
    <w:rsid w:val="004707AE"/>
    <w:rsid w:val="0048316D"/>
    <w:rsid w:val="00483B92"/>
    <w:rsid w:val="004979CC"/>
    <w:rsid w:val="004A0935"/>
    <w:rsid w:val="004A77D6"/>
    <w:rsid w:val="004B3A8F"/>
    <w:rsid w:val="004C2E5D"/>
    <w:rsid w:val="004C4609"/>
    <w:rsid w:val="004C4D53"/>
    <w:rsid w:val="004C69CE"/>
    <w:rsid w:val="004D496F"/>
    <w:rsid w:val="004E2B64"/>
    <w:rsid w:val="004E3D12"/>
    <w:rsid w:val="004E4AE2"/>
    <w:rsid w:val="004E574F"/>
    <w:rsid w:val="004F2FD6"/>
    <w:rsid w:val="004F4FC9"/>
    <w:rsid w:val="004F641A"/>
    <w:rsid w:val="004F79A3"/>
    <w:rsid w:val="004F7BFB"/>
    <w:rsid w:val="00500556"/>
    <w:rsid w:val="00506313"/>
    <w:rsid w:val="00506C0C"/>
    <w:rsid w:val="00510AA7"/>
    <w:rsid w:val="00510B5E"/>
    <w:rsid w:val="00512DCC"/>
    <w:rsid w:val="00517504"/>
    <w:rsid w:val="005205F8"/>
    <w:rsid w:val="00521EF6"/>
    <w:rsid w:val="00526770"/>
    <w:rsid w:val="00527102"/>
    <w:rsid w:val="00531E11"/>
    <w:rsid w:val="005373DA"/>
    <w:rsid w:val="00540F4E"/>
    <w:rsid w:val="0055167E"/>
    <w:rsid w:val="0055538C"/>
    <w:rsid w:val="005558DA"/>
    <w:rsid w:val="00561ECD"/>
    <w:rsid w:val="005633DE"/>
    <w:rsid w:val="00567C47"/>
    <w:rsid w:val="00574328"/>
    <w:rsid w:val="00575A2C"/>
    <w:rsid w:val="00575E73"/>
    <w:rsid w:val="0057601E"/>
    <w:rsid w:val="005774F2"/>
    <w:rsid w:val="00583D59"/>
    <w:rsid w:val="005842C7"/>
    <w:rsid w:val="00584A00"/>
    <w:rsid w:val="00584F52"/>
    <w:rsid w:val="00591D99"/>
    <w:rsid w:val="00592092"/>
    <w:rsid w:val="00596F52"/>
    <w:rsid w:val="0059700C"/>
    <w:rsid w:val="005A240A"/>
    <w:rsid w:val="005B000C"/>
    <w:rsid w:val="005B04C7"/>
    <w:rsid w:val="005B12CC"/>
    <w:rsid w:val="005B5514"/>
    <w:rsid w:val="005C0A31"/>
    <w:rsid w:val="005D07D7"/>
    <w:rsid w:val="005D099B"/>
    <w:rsid w:val="005D3229"/>
    <w:rsid w:val="005D4A43"/>
    <w:rsid w:val="005D79E2"/>
    <w:rsid w:val="005E5284"/>
    <w:rsid w:val="005E5820"/>
    <w:rsid w:val="005F1BFA"/>
    <w:rsid w:val="005F281B"/>
    <w:rsid w:val="005F3897"/>
    <w:rsid w:val="005F546E"/>
    <w:rsid w:val="005F7271"/>
    <w:rsid w:val="006012E1"/>
    <w:rsid w:val="0060197A"/>
    <w:rsid w:val="00603C55"/>
    <w:rsid w:val="00606758"/>
    <w:rsid w:val="006123D5"/>
    <w:rsid w:val="006151B6"/>
    <w:rsid w:val="0061756C"/>
    <w:rsid w:val="00625A32"/>
    <w:rsid w:val="00632D29"/>
    <w:rsid w:val="006365A2"/>
    <w:rsid w:val="00641D9D"/>
    <w:rsid w:val="00641EC8"/>
    <w:rsid w:val="0064743F"/>
    <w:rsid w:val="0064790E"/>
    <w:rsid w:val="00660BC9"/>
    <w:rsid w:val="00662946"/>
    <w:rsid w:val="00665E0A"/>
    <w:rsid w:val="006744F0"/>
    <w:rsid w:val="0067685E"/>
    <w:rsid w:val="006848E5"/>
    <w:rsid w:val="00686A7D"/>
    <w:rsid w:val="0068727F"/>
    <w:rsid w:val="006903BC"/>
    <w:rsid w:val="00690B7E"/>
    <w:rsid w:val="00693592"/>
    <w:rsid w:val="00694252"/>
    <w:rsid w:val="006955D0"/>
    <w:rsid w:val="006A0C89"/>
    <w:rsid w:val="006A3239"/>
    <w:rsid w:val="006A44F1"/>
    <w:rsid w:val="006A6E03"/>
    <w:rsid w:val="006B19DE"/>
    <w:rsid w:val="006B26E0"/>
    <w:rsid w:val="006B6D50"/>
    <w:rsid w:val="006C4B0E"/>
    <w:rsid w:val="006C53DF"/>
    <w:rsid w:val="006D0087"/>
    <w:rsid w:val="006D1F1C"/>
    <w:rsid w:val="006D7211"/>
    <w:rsid w:val="006E1304"/>
    <w:rsid w:val="006F0AD0"/>
    <w:rsid w:val="006F44B2"/>
    <w:rsid w:val="006F4633"/>
    <w:rsid w:val="006F5C4E"/>
    <w:rsid w:val="0070061C"/>
    <w:rsid w:val="00703B66"/>
    <w:rsid w:val="00704040"/>
    <w:rsid w:val="0070502B"/>
    <w:rsid w:val="00706835"/>
    <w:rsid w:val="00716D01"/>
    <w:rsid w:val="00721554"/>
    <w:rsid w:val="00727E59"/>
    <w:rsid w:val="0073151D"/>
    <w:rsid w:val="00731CDD"/>
    <w:rsid w:val="00731EF7"/>
    <w:rsid w:val="00737E4F"/>
    <w:rsid w:val="00747EAA"/>
    <w:rsid w:val="00753F8C"/>
    <w:rsid w:val="00756AC1"/>
    <w:rsid w:val="00761875"/>
    <w:rsid w:val="0076640A"/>
    <w:rsid w:val="00766D6C"/>
    <w:rsid w:val="00767A02"/>
    <w:rsid w:val="00767A4E"/>
    <w:rsid w:val="00767AEF"/>
    <w:rsid w:val="00773277"/>
    <w:rsid w:val="00783C7E"/>
    <w:rsid w:val="00784104"/>
    <w:rsid w:val="00785184"/>
    <w:rsid w:val="00787681"/>
    <w:rsid w:val="00787A0A"/>
    <w:rsid w:val="0079086B"/>
    <w:rsid w:val="007926AE"/>
    <w:rsid w:val="00793A1F"/>
    <w:rsid w:val="00795E53"/>
    <w:rsid w:val="00797E0D"/>
    <w:rsid w:val="007A2A7A"/>
    <w:rsid w:val="007A358B"/>
    <w:rsid w:val="007A4A7C"/>
    <w:rsid w:val="007A620F"/>
    <w:rsid w:val="007B06C6"/>
    <w:rsid w:val="007B27B7"/>
    <w:rsid w:val="007B6947"/>
    <w:rsid w:val="007B78E2"/>
    <w:rsid w:val="007C3265"/>
    <w:rsid w:val="007C4728"/>
    <w:rsid w:val="007C5FC6"/>
    <w:rsid w:val="007D1021"/>
    <w:rsid w:val="007D3D24"/>
    <w:rsid w:val="007D6389"/>
    <w:rsid w:val="007D7D07"/>
    <w:rsid w:val="007E0A61"/>
    <w:rsid w:val="007E1FFA"/>
    <w:rsid w:val="007E3454"/>
    <w:rsid w:val="007E6CE7"/>
    <w:rsid w:val="007F1B0E"/>
    <w:rsid w:val="00804ED0"/>
    <w:rsid w:val="00806C18"/>
    <w:rsid w:val="00815CD3"/>
    <w:rsid w:val="0082294D"/>
    <w:rsid w:val="00822CEF"/>
    <w:rsid w:val="00825A70"/>
    <w:rsid w:val="00827711"/>
    <w:rsid w:val="008331C4"/>
    <w:rsid w:val="0083438E"/>
    <w:rsid w:val="00835B76"/>
    <w:rsid w:val="00840B3E"/>
    <w:rsid w:val="008436E8"/>
    <w:rsid w:val="00847252"/>
    <w:rsid w:val="00850E08"/>
    <w:rsid w:val="00855023"/>
    <w:rsid w:val="00861442"/>
    <w:rsid w:val="00867AF3"/>
    <w:rsid w:val="008710F0"/>
    <w:rsid w:val="00872C21"/>
    <w:rsid w:val="008838AE"/>
    <w:rsid w:val="0088708B"/>
    <w:rsid w:val="0089223A"/>
    <w:rsid w:val="0089264C"/>
    <w:rsid w:val="00895956"/>
    <w:rsid w:val="00897372"/>
    <w:rsid w:val="008A06B2"/>
    <w:rsid w:val="008A1CF0"/>
    <w:rsid w:val="008A4511"/>
    <w:rsid w:val="008A5C52"/>
    <w:rsid w:val="008A600E"/>
    <w:rsid w:val="008B0F49"/>
    <w:rsid w:val="008B31D4"/>
    <w:rsid w:val="008B4C25"/>
    <w:rsid w:val="008B4D9C"/>
    <w:rsid w:val="008B6089"/>
    <w:rsid w:val="008B7640"/>
    <w:rsid w:val="008B7FAD"/>
    <w:rsid w:val="008C55C9"/>
    <w:rsid w:val="008C76AE"/>
    <w:rsid w:val="008D014A"/>
    <w:rsid w:val="008D2FBA"/>
    <w:rsid w:val="008D53D7"/>
    <w:rsid w:val="008D67AC"/>
    <w:rsid w:val="008D680B"/>
    <w:rsid w:val="008D6A52"/>
    <w:rsid w:val="008E30B3"/>
    <w:rsid w:val="008E4954"/>
    <w:rsid w:val="008E4981"/>
    <w:rsid w:val="008E5DCE"/>
    <w:rsid w:val="008F0272"/>
    <w:rsid w:val="008F0461"/>
    <w:rsid w:val="008F3761"/>
    <w:rsid w:val="008F65DC"/>
    <w:rsid w:val="0090216D"/>
    <w:rsid w:val="009022FA"/>
    <w:rsid w:val="00904459"/>
    <w:rsid w:val="00904A6F"/>
    <w:rsid w:val="00906D67"/>
    <w:rsid w:val="00907205"/>
    <w:rsid w:val="009164B0"/>
    <w:rsid w:val="00916917"/>
    <w:rsid w:val="009234CE"/>
    <w:rsid w:val="00927C25"/>
    <w:rsid w:val="00935E19"/>
    <w:rsid w:val="00936C11"/>
    <w:rsid w:val="00946E8F"/>
    <w:rsid w:val="00947909"/>
    <w:rsid w:val="00951E4E"/>
    <w:rsid w:val="00954198"/>
    <w:rsid w:val="00960761"/>
    <w:rsid w:val="009703D8"/>
    <w:rsid w:val="009708F3"/>
    <w:rsid w:val="0098227F"/>
    <w:rsid w:val="009839F6"/>
    <w:rsid w:val="00985654"/>
    <w:rsid w:val="00987970"/>
    <w:rsid w:val="00992AC8"/>
    <w:rsid w:val="00992D53"/>
    <w:rsid w:val="009B5952"/>
    <w:rsid w:val="009B5AED"/>
    <w:rsid w:val="009B71B1"/>
    <w:rsid w:val="009C773A"/>
    <w:rsid w:val="009D024D"/>
    <w:rsid w:val="009D1C5F"/>
    <w:rsid w:val="009D338F"/>
    <w:rsid w:val="009E454E"/>
    <w:rsid w:val="009F0774"/>
    <w:rsid w:val="009F34E6"/>
    <w:rsid w:val="00A059C1"/>
    <w:rsid w:val="00A113B3"/>
    <w:rsid w:val="00A11CB2"/>
    <w:rsid w:val="00A12753"/>
    <w:rsid w:val="00A2211D"/>
    <w:rsid w:val="00A26D2A"/>
    <w:rsid w:val="00A2726F"/>
    <w:rsid w:val="00A35406"/>
    <w:rsid w:val="00A35C95"/>
    <w:rsid w:val="00A36745"/>
    <w:rsid w:val="00A43258"/>
    <w:rsid w:val="00A465A9"/>
    <w:rsid w:val="00A508AA"/>
    <w:rsid w:val="00A53E66"/>
    <w:rsid w:val="00A5446E"/>
    <w:rsid w:val="00A574D6"/>
    <w:rsid w:val="00A606EF"/>
    <w:rsid w:val="00A64651"/>
    <w:rsid w:val="00A64A70"/>
    <w:rsid w:val="00A66DFD"/>
    <w:rsid w:val="00A674A7"/>
    <w:rsid w:val="00A70A09"/>
    <w:rsid w:val="00A71122"/>
    <w:rsid w:val="00A74CAF"/>
    <w:rsid w:val="00A75E19"/>
    <w:rsid w:val="00A82BF5"/>
    <w:rsid w:val="00A85A5F"/>
    <w:rsid w:val="00A92488"/>
    <w:rsid w:val="00A92FB1"/>
    <w:rsid w:val="00AA3209"/>
    <w:rsid w:val="00AA3AF9"/>
    <w:rsid w:val="00AB0085"/>
    <w:rsid w:val="00AB11CC"/>
    <w:rsid w:val="00AB3A54"/>
    <w:rsid w:val="00AB5BA8"/>
    <w:rsid w:val="00AC6A7C"/>
    <w:rsid w:val="00AD25E0"/>
    <w:rsid w:val="00AD412B"/>
    <w:rsid w:val="00AE469B"/>
    <w:rsid w:val="00AE6F92"/>
    <w:rsid w:val="00AE79E7"/>
    <w:rsid w:val="00B0349F"/>
    <w:rsid w:val="00B038E0"/>
    <w:rsid w:val="00B1046A"/>
    <w:rsid w:val="00B139FF"/>
    <w:rsid w:val="00B14727"/>
    <w:rsid w:val="00B1641F"/>
    <w:rsid w:val="00B17BF3"/>
    <w:rsid w:val="00B22C31"/>
    <w:rsid w:val="00B23E2D"/>
    <w:rsid w:val="00B24588"/>
    <w:rsid w:val="00B34182"/>
    <w:rsid w:val="00B37AFB"/>
    <w:rsid w:val="00B429AB"/>
    <w:rsid w:val="00B442CA"/>
    <w:rsid w:val="00B448E0"/>
    <w:rsid w:val="00B44988"/>
    <w:rsid w:val="00B500D6"/>
    <w:rsid w:val="00B52AF2"/>
    <w:rsid w:val="00B53AAA"/>
    <w:rsid w:val="00B54719"/>
    <w:rsid w:val="00B54A2F"/>
    <w:rsid w:val="00B555BE"/>
    <w:rsid w:val="00B56CBC"/>
    <w:rsid w:val="00B57C10"/>
    <w:rsid w:val="00B6389A"/>
    <w:rsid w:val="00B66C3B"/>
    <w:rsid w:val="00B7006C"/>
    <w:rsid w:val="00B70D20"/>
    <w:rsid w:val="00B74C7C"/>
    <w:rsid w:val="00B807AE"/>
    <w:rsid w:val="00B81A61"/>
    <w:rsid w:val="00B875B2"/>
    <w:rsid w:val="00B87721"/>
    <w:rsid w:val="00B93CA2"/>
    <w:rsid w:val="00B976F1"/>
    <w:rsid w:val="00BA1D7C"/>
    <w:rsid w:val="00BA2105"/>
    <w:rsid w:val="00BA4499"/>
    <w:rsid w:val="00BB3D25"/>
    <w:rsid w:val="00BC5484"/>
    <w:rsid w:val="00BC5D38"/>
    <w:rsid w:val="00BC7544"/>
    <w:rsid w:val="00BD2E8B"/>
    <w:rsid w:val="00BD7F06"/>
    <w:rsid w:val="00BE5FDF"/>
    <w:rsid w:val="00BE70FE"/>
    <w:rsid w:val="00C00DB4"/>
    <w:rsid w:val="00C05A20"/>
    <w:rsid w:val="00C05A71"/>
    <w:rsid w:val="00C06350"/>
    <w:rsid w:val="00C066EF"/>
    <w:rsid w:val="00C10D29"/>
    <w:rsid w:val="00C20E90"/>
    <w:rsid w:val="00C22317"/>
    <w:rsid w:val="00C22C8C"/>
    <w:rsid w:val="00C2586C"/>
    <w:rsid w:val="00C265DC"/>
    <w:rsid w:val="00C3057E"/>
    <w:rsid w:val="00C30D4D"/>
    <w:rsid w:val="00C31BCA"/>
    <w:rsid w:val="00C32C70"/>
    <w:rsid w:val="00C34BD4"/>
    <w:rsid w:val="00C375B3"/>
    <w:rsid w:val="00C420E2"/>
    <w:rsid w:val="00C53B76"/>
    <w:rsid w:val="00C53CA1"/>
    <w:rsid w:val="00C5443B"/>
    <w:rsid w:val="00C64AC8"/>
    <w:rsid w:val="00C65CAE"/>
    <w:rsid w:val="00C67B31"/>
    <w:rsid w:val="00C77F07"/>
    <w:rsid w:val="00C82E05"/>
    <w:rsid w:val="00C86337"/>
    <w:rsid w:val="00C906D7"/>
    <w:rsid w:val="00CA405F"/>
    <w:rsid w:val="00CB39D3"/>
    <w:rsid w:val="00CB6E64"/>
    <w:rsid w:val="00CB7664"/>
    <w:rsid w:val="00CC6603"/>
    <w:rsid w:val="00CD19EA"/>
    <w:rsid w:val="00CE459B"/>
    <w:rsid w:val="00CF0A42"/>
    <w:rsid w:val="00CF2098"/>
    <w:rsid w:val="00CF2FF5"/>
    <w:rsid w:val="00CF50DD"/>
    <w:rsid w:val="00CF67D2"/>
    <w:rsid w:val="00D069BF"/>
    <w:rsid w:val="00D10054"/>
    <w:rsid w:val="00D1096B"/>
    <w:rsid w:val="00D13D60"/>
    <w:rsid w:val="00D20DE4"/>
    <w:rsid w:val="00D2730C"/>
    <w:rsid w:val="00D31511"/>
    <w:rsid w:val="00D44EF7"/>
    <w:rsid w:val="00D47409"/>
    <w:rsid w:val="00D53A15"/>
    <w:rsid w:val="00D54208"/>
    <w:rsid w:val="00D630CE"/>
    <w:rsid w:val="00D66230"/>
    <w:rsid w:val="00D67187"/>
    <w:rsid w:val="00D75770"/>
    <w:rsid w:val="00D77951"/>
    <w:rsid w:val="00D8215B"/>
    <w:rsid w:val="00D853EA"/>
    <w:rsid w:val="00D86621"/>
    <w:rsid w:val="00D86A15"/>
    <w:rsid w:val="00D87957"/>
    <w:rsid w:val="00D9250A"/>
    <w:rsid w:val="00DA06B6"/>
    <w:rsid w:val="00DB0CC4"/>
    <w:rsid w:val="00DB4572"/>
    <w:rsid w:val="00DB66FF"/>
    <w:rsid w:val="00DC5551"/>
    <w:rsid w:val="00DD5A0F"/>
    <w:rsid w:val="00DD7669"/>
    <w:rsid w:val="00DE55EB"/>
    <w:rsid w:val="00DE677C"/>
    <w:rsid w:val="00DE68A6"/>
    <w:rsid w:val="00DF1AD5"/>
    <w:rsid w:val="00DF369F"/>
    <w:rsid w:val="00DF782B"/>
    <w:rsid w:val="00E032DC"/>
    <w:rsid w:val="00E0359D"/>
    <w:rsid w:val="00E03E9C"/>
    <w:rsid w:val="00E0527E"/>
    <w:rsid w:val="00E07DD9"/>
    <w:rsid w:val="00E12C60"/>
    <w:rsid w:val="00E1602B"/>
    <w:rsid w:val="00E17FCA"/>
    <w:rsid w:val="00E212DA"/>
    <w:rsid w:val="00E325F7"/>
    <w:rsid w:val="00E344E4"/>
    <w:rsid w:val="00E366C6"/>
    <w:rsid w:val="00E42295"/>
    <w:rsid w:val="00E43B04"/>
    <w:rsid w:val="00E5024E"/>
    <w:rsid w:val="00E52270"/>
    <w:rsid w:val="00E616D5"/>
    <w:rsid w:val="00E67240"/>
    <w:rsid w:val="00E70AFC"/>
    <w:rsid w:val="00E756D1"/>
    <w:rsid w:val="00E84543"/>
    <w:rsid w:val="00E86BA6"/>
    <w:rsid w:val="00E87970"/>
    <w:rsid w:val="00E91391"/>
    <w:rsid w:val="00E9421B"/>
    <w:rsid w:val="00E958F3"/>
    <w:rsid w:val="00E9635D"/>
    <w:rsid w:val="00EA25F9"/>
    <w:rsid w:val="00EB1626"/>
    <w:rsid w:val="00EB4E01"/>
    <w:rsid w:val="00EB534E"/>
    <w:rsid w:val="00EB5A74"/>
    <w:rsid w:val="00EB7B88"/>
    <w:rsid w:val="00EC386D"/>
    <w:rsid w:val="00ED26FE"/>
    <w:rsid w:val="00EE02B3"/>
    <w:rsid w:val="00EE0C2D"/>
    <w:rsid w:val="00EE111D"/>
    <w:rsid w:val="00EE1963"/>
    <w:rsid w:val="00EE5B28"/>
    <w:rsid w:val="00EF2CB5"/>
    <w:rsid w:val="00EF2D42"/>
    <w:rsid w:val="00EF2E6F"/>
    <w:rsid w:val="00F03401"/>
    <w:rsid w:val="00F038F8"/>
    <w:rsid w:val="00F06798"/>
    <w:rsid w:val="00F0731C"/>
    <w:rsid w:val="00F107D5"/>
    <w:rsid w:val="00F11C16"/>
    <w:rsid w:val="00F12114"/>
    <w:rsid w:val="00F13C9A"/>
    <w:rsid w:val="00F22363"/>
    <w:rsid w:val="00F22701"/>
    <w:rsid w:val="00F22757"/>
    <w:rsid w:val="00F22C91"/>
    <w:rsid w:val="00F24F09"/>
    <w:rsid w:val="00F2688E"/>
    <w:rsid w:val="00F269F4"/>
    <w:rsid w:val="00F34683"/>
    <w:rsid w:val="00F35BFE"/>
    <w:rsid w:val="00F360BA"/>
    <w:rsid w:val="00F364EF"/>
    <w:rsid w:val="00F371DC"/>
    <w:rsid w:val="00F43116"/>
    <w:rsid w:val="00F4519F"/>
    <w:rsid w:val="00F4566F"/>
    <w:rsid w:val="00F4586D"/>
    <w:rsid w:val="00F50C75"/>
    <w:rsid w:val="00F60FB6"/>
    <w:rsid w:val="00F61AF7"/>
    <w:rsid w:val="00F61CAB"/>
    <w:rsid w:val="00F66C05"/>
    <w:rsid w:val="00F66CBD"/>
    <w:rsid w:val="00F703EF"/>
    <w:rsid w:val="00F72798"/>
    <w:rsid w:val="00F72902"/>
    <w:rsid w:val="00F75F5F"/>
    <w:rsid w:val="00F8120E"/>
    <w:rsid w:val="00F820FB"/>
    <w:rsid w:val="00F8395D"/>
    <w:rsid w:val="00F83EE6"/>
    <w:rsid w:val="00F846F6"/>
    <w:rsid w:val="00F85DE6"/>
    <w:rsid w:val="00F95A37"/>
    <w:rsid w:val="00FA15AD"/>
    <w:rsid w:val="00FA5020"/>
    <w:rsid w:val="00FA5089"/>
    <w:rsid w:val="00FA732D"/>
    <w:rsid w:val="00FB2D51"/>
    <w:rsid w:val="00FC2613"/>
    <w:rsid w:val="00FC78EB"/>
    <w:rsid w:val="00FD3B9B"/>
    <w:rsid w:val="00FE04E0"/>
    <w:rsid w:val="00FE723F"/>
    <w:rsid w:val="00FE7CFE"/>
    <w:rsid w:val="00FF0611"/>
    <w:rsid w:val="00FF266E"/>
    <w:rsid w:val="00FF3A63"/>
    <w:rsid w:val="00FF64B8"/>
    <w:rsid w:val="33631F25"/>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BB08E84"/>
  <w15:docId w15:val="{61BF4926-44D1-4334-AAB4-DA3B53C7C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nhideWhenUsed="1" w:qFormat="1"/>
    <w:lsdException w:name="heading 3"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480" w:lineRule="auto"/>
      <w:jc w:val="both"/>
    </w:pPr>
    <w:rPr>
      <w:rFonts w:ascii="Times New Roman" w:hAnsi="Times New Roman" w:cs="Times New Roman"/>
      <w:kern w:val="2"/>
      <w:sz w:val="24"/>
      <w:szCs w:val="24"/>
      <w:lang w:val="id-ID" w:eastAsia="en-US"/>
      <w14:ligatures w14:val="standardContextual"/>
    </w:rPr>
  </w:style>
  <w:style w:type="paragraph" w:styleId="Heading1">
    <w:name w:val="heading 1"/>
    <w:basedOn w:val="Normal"/>
    <w:next w:val="Normal"/>
    <w:link w:val="Heading1Char"/>
    <w:uiPriority w:val="9"/>
    <w:qFormat/>
    <w:pPr>
      <w:numPr>
        <w:numId w:val="1"/>
      </w:numPr>
      <w:spacing w:after="240"/>
      <w:jc w:val="center"/>
      <w:outlineLvl w:val="0"/>
    </w:pPr>
    <w:rPr>
      <w:b/>
      <w:bCs/>
    </w:rPr>
  </w:style>
  <w:style w:type="paragraph" w:styleId="Heading2">
    <w:name w:val="heading 2"/>
    <w:basedOn w:val="ListParagraph"/>
    <w:next w:val="Normal"/>
    <w:link w:val="Heading2Char"/>
    <w:autoRedefine/>
    <w:uiPriority w:val="99"/>
    <w:unhideWhenUsed/>
    <w:qFormat/>
    <w:rsid w:val="001C7438"/>
    <w:pPr>
      <w:keepNext/>
      <w:spacing w:after="240" w:line="276" w:lineRule="auto"/>
      <w:ind w:left="0"/>
      <w:outlineLvl w:val="1"/>
    </w:pPr>
    <w:rPr>
      <w:b/>
      <w:bCs/>
    </w:rPr>
  </w:style>
  <w:style w:type="paragraph" w:styleId="Heading3">
    <w:name w:val="heading 3"/>
    <w:basedOn w:val="Normal"/>
    <w:next w:val="Normal"/>
    <w:link w:val="Heading3Char"/>
    <w:uiPriority w:val="99"/>
    <w:unhideWhenUsed/>
    <w:qFormat/>
    <w:pPr>
      <w:keepNext/>
      <w:numPr>
        <w:ilvl w:val="2"/>
        <w:numId w:val="1"/>
      </w:numPr>
      <w:spacing w:after="240" w:line="276" w:lineRule="auto"/>
      <w:outlineLvl w:val="2"/>
    </w:pPr>
    <w:rPr>
      <w:b/>
    </w:rPr>
  </w:style>
  <w:style w:type="paragraph" w:styleId="Heading4">
    <w:name w:val="heading 4"/>
    <w:basedOn w:val="Normal"/>
    <w:next w:val="Normal"/>
    <w:link w:val="Heading4Char"/>
    <w:uiPriority w:val="9"/>
    <w:unhideWhenUsed/>
    <w:qFormat/>
    <w:pPr>
      <w:keepNext/>
      <w:numPr>
        <w:ilvl w:val="3"/>
        <w:numId w:val="1"/>
      </w:numPr>
      <w:spacing w:after="240" w:line="276" w:lineRule="auto"/>
      <w:outlineLvl w:val="3"/>
    </w:pPr>
    <w:rPr>
      <w:b/>
      <w:lang w:val="en-US"/>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asciiTheme="minorHAnsi" w:eastAsiaTheme="majorEastAsia" w:hAnsiTheme="minorHAnsi"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asciiTheme="minorHAnsi" w:eastAsiaTheme="majorEastAsia" w:hAnsiTheme="minorHAnsi"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paragraph" w:styleId="BalloonText">
    <w:name w:val="Balloon Text"/>
    <w:basedOn w:val="Normal"/>
    <w:link w:val="BalloonTextChar"/>
    <w:uiPriority w:val="99"/>
    <w:semiHidden/>
    <w:unhideWhenUsed/>
    <w:pPr>
      <w:spacing w:line="240" w:lineRule="auto"/>
    </w:pPr>
    <w:rPr>
      <w:rFonts w:ascii="Segoe UI" w:hAnsi="Segoe UI" w:cs="Segoe UI"/>
      <w:sz w:val="18"/>
      <w:szCs w:val="18"/>
    </w:rPr>
  </w:style>
  <w:style w:type="paragraph" w:styleId="BodyText">
    <w:name w:val="Body Text"/>
    <w:basedOn w:val="Normal"/>
    <w:link w:val="BodyTextChar"/>
    <w:uiPriority w:val="1"/>
    <w:qFormat/>
    <w:pPr>
      <w:widowControl w:val="0"/>
      <w:autoSpaceDE w:val="0"/>
      <w:autoSpaceDN w:val="0"/>
      <w:spacing w:line="240" w:lineRule="auto"/>
      <w:jc w:val="left"/>
    </w:pPr>
    <w:rPr>
      <w:rFonts w:eastAsia="Times New Roman"/>
      <w:kern w:val="0"/>
      <w14:ligatures w14:val="none"/>
    </w:rPr>
  </w:style>
  <w:style w:type="paragraph" w:styleId="Caption">
    <w:name w:val="caption"/>
    <w:basedOn w:val="Normal"/>
    <w:next w:val="Normal"/>
    <w:uiPriority w:val="35"/>
    <w:unhideWhenUsed/>
    <w:qFormat/>
    <w:pPr>
      <w:spacing w:after="200" w:line="240" w:lineRule="auto"/>
    </w:pPr>
    <w:rPr>
      <w:iCs/>
      <w:lang w:val="en-U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line="240" w:lineRule="auto"/>
    </w:pPr>
  </w:style>
  <w:style w:type="paragraph" w:styleId="Header">
    <w:name w:val="header"/>
    <w:basedOn w:val="Normal"/>
    <w:link w:val="HeaderChar"/>
    <w:uiPriority w:val="99"/>
    <w:unhideWhenUsed/>
    <w:pPr>
      <w:tabs>
        <w:tab w:val="center" w:pos="4680"/>
        <w:tab w:val="right" w:pos="9360"/>
      </w:tabs>
      <w:spacing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after="160"/>
      <w:ind w:firstLine="720"/>
    </w:pPr>
    <w:rPr>
      <w:rFonts w:asciiTheme="minorHAnsi" w:eastAsiaTheme="majorEastAsia" w:hAnsiTheme="minorHAnsi" w:cstheme="majorBidi"/>
      <w:color w:val="595959" w:themeColor="text1" w:themeTint="A6"/>
      <w:spacing w:val="15"/>
      <w:sz w:val="28"/>
      <w:szCs w:val="2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pPr>
      <w:spacing w:line="276" w:lineRule="auto"/>
    </w:p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styleId="TOC1">
    <w:name w:val="toc 1"/>
    <w:basedOn w:val="Normal"/>
    <w:next w:val="Normal"/>
    <w:autoRedefine/>
    <w:uiPriority w:val="39"/>
    <w:unhideWhenUsed/>
    <w:pPr>
      <w:tabs>
        <w:tab w:val="right" w:leader="dot" w:pos="8324"/>
      </w:tabs>
      <w:spacing w:line="276" w:lineRule="auto"/>
    </w:pPr>
    <w:rPr>
      <w:b/>
    </w:rPr>
  </w:style>
  <w:style w:type="paragraph" w:styleId="TOC2">
    <w:name w:val="toc 2"/>
    <w:basedOn w:val="Normal"/>
    <w:next w:val="Normal"/>
    <w:autoRedefine/>
    <w:uiPriority w:val="39"/>
    <w:unhideWhenUsed/>
    <w:qFormat/>
    <w:pPr>
      <w:tabs>
        <w:tab w:val="right" w:leader="dot" w:pos="8324"/>
      </w:tabs>
      <w:spacing w:line="276" w:lineRule="auto"/>
      <w:ind w:left="681" w:hanging="397"/>
      <w:jc w:val="left"/>
    </w:pPr>
  </w:style>
  <w:style w:type="paragraph" w:styleId="TOC3">
    <w:name w:val="toc 3"/>
    <w:basedOn w:val="Normal"/>
    <w:next w:val="Normal"/>
    <w:autoRedefine/>
    <w:uiPriority w:val="39"/>
    <w:unhideWhenUsed/>
    <w:qFormat/>
    <w:pPr>
      <w:tabs>
        <w:tab w:val="right" w:leader="dot" w:pos="8324"/>
      </w:tabs>
      <w:spacing w:line="276" w:lineRule="auto"/>
      <w:ind w:left="482"/>
    </w:pPr>
  </w:style>
  <w:style w:type="paragraph" w:styleId="TOC4">
    <w:name w:val="toc 4"/>
    <w:basedOn w:val="Normal"/>
    <w:next w:val="Normal"/>
    <w:autoRedefine/>
    <w:uiPriority w:val="39"/>
    <w:semiHidden/>
    <w:unhideWhenUsed/>
    <w:qFormat/>
    <w:pPr>
      <w:spacing w:after="100"/>
      <w:ind w:left="720"/>
    </w:pPr>
  </w:style>
  <w:style w:type="character" w:customStyle="1" w:styleId="Heading1Char">
    <w:name w:val="Heading 1 Char"/>
    <w:basedOn w:val="DefaultParagraphFont"/>
    <w:link w:val="Heading1"/>
    <w:uiPriority w:val="9"/>
    <w:rPr>
      <w:rFonts w:ascii="Times New Roman" w:hAnsi="Times New Roman" w:cs="Times New Roman"/>
      <w:b/>
      <w:bCs/>
      <w:sz w:val="24"/>
      <w:szCs w:val="24"/>
      <w:lang w:val="id-ID"/>
    </w:rPr>
  </w:style>
  <w:style w:type="character" w:customStyle="1" w:styleId="Heading2Char">
    <w:name w:val="Heading 2 Char"/>
    <w:basedOn w:val="DefaultParagraphFont"/>
    <w:link w:val="Heading2"/>
    <w:uiPriority w:val="99"/>
    <w:qFormat/>
    <w:rsid w:val="001C7438"/>
    <w:rPr>
      <w:rFonts w:ascii="Times New Roman" w:hAnsi="Times New Roman" w:cs="Times New Roman"/>
      <w:b/>
      <w:bCs/>
      <w:kern w:val="2"/>
      <w:sz w:val="24"/>
      <w:szCs w:val="24"/>
      <w:lang w:val="id-ID" w:eastAsia="en-US"/>
      <w14:ligatures w14:val="standardContextual"/>
    </w:rPr>
  </w:style>
  <w:style w:type="character" w:customStyle="1" w:styleId="Heading3Char">
    <w:name w:val="Heading 3 Char"/>
    <w:basedOn w:val="DefaultParagraphFont"/>
    <w:link w:val="Heading3"/>
    <w:uiPriority w:val="99"/>
    <w:qFormat/>
    <w:rPr>
      <w:rFonts w:ascii="Times New Roman" w:hAnsi="Times New Roman" w:cs="Times New Roman"/>
      <w:b/>
      <w:sz w:val="24"/>
      <w:szCs w:val="24"/>
      <w:lang w:val="id-ID"/>
    </w:rPr>
  </w:style>
  <w:style w:type="character" w:customStyle="1" w:styleId="Heading4Char">
    <w:name w:val="Heading 4 Char"/>
    <w:basedOn w:val="DefaultParagraphFont"/>
    <w:link w:val="Heading4"/>
    <w:uiPriority w:val="9"/>
    <w:rPr>
      <w:rFonts w:ascii="Times New Roman" w:hAnsi="Times New Roman" w:cs="Times New Roman"/>
      <w:b/>
      <w:sz w:val="24"/>
      <w:szCs w:val="24"/>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sz w:val="24"/>
      <w:lang w:val="id-ID"/>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sz w:val="24"/>
      <w:lang w:val="id-ID"/>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sz w:val="24"/>
      <w:lang w:val="id-ID"/>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sz w:val="24"/>
      <w:lang w:val="id-ID"/>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sz w:val="24"/>
      <w:lang w:val="id-ID"/>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val="id-ID"/>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rPr>
      <w:rFonts w:ascii="Times New Roman" w:hAnsi="Times New Roman"/>
      <w:i/>
      <w:iCs/>
      <w:color w:val="404040" w:themeColor="text1" w:themeTint="BF"/>
      <w:sz w:val="24"/>
      <w:lang w:val="id-ID"/>
    </w:r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rFonts w:ascii="Times New Roman" w:hAnsi="Times New Roman"/>
      <w:i/>
      <w:iCs/>
      <w:color w:val="2F5496" w:themeColor="accent1" w:themeShade="BF"/>
      <w:sz w:val="24"/>
      <w:lang w:val="id-ID"/>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BalloonTextChar">
    <w:name w:val="Balloon Text Char"/>
    <w:basedOn w:val="DefaultParagraphFont"/>
    <w:link w:val="BalloonText"/>
    <w:uiPriority w:val="99"/>
    <w:semiHidden/>
    <w:rPr>
      <w:rFonts w:ascii="Segoe UI" w:hAnsi="Segoe UI" w:cs="Segoe UI"/>
      <w:sz w:val="18"/>
      <w:szCs w:val="18"/>
      <w:lang w:val="id-ID"/>
    </w:rPr>
  </w:style>
  <w:style w:type="paragraph" w:customStyle="1" w:styleId="Pre-Heading">
    <w:name w:val="Pre-Heading"/>
    <w:basedOn w:val="Normal"/>
    <w:next w:val="Normal"/>
    <w:link w:val="Pre-HeadingChar"/>
    <w:pPr>
      <w:jc w:val="center"/>
    </w:pPr>
    <w:rPr>
      <w:b/>
      <w:bCs/>
      <w:lang w:val="en-US"/>
    </w:rPr>
  </w:style>
  <w:style w:type="character" w:customStyle="1" w:styleId="Pre-HeadingChar">
    <w:name w:val="Pre-Heading Char"/>
    <w:basedOn w:val="DefaultParagraphFont"/>
    <w:link w:val="Pre-Heading"/>
    <w:rPr>
      <w:rFonts w:ascii="Times New Roman" w:hAnsi="Times New Roman" w:cs="Times New Roman"/>
      <w:b/>
      <w:bCs/>
      <w:sz w:val="24"/>
      <w:szCs w:val="24"/>
    </w:rPr>
  </w:style>
  <w:style w:type="paragraph" w:customStyle="1" w:styleId="TOCHeading1">
    <w:name w:val="TOC Heading1"/>
    <w:basedOn w:val="Heading1"/>
    <w:next w:val="Normal"/>
    <w:uiPriority w:val="39"/>
    <w:unhideWhenUsed/>
    <w:qFormat/>
    <w:pPr>
      <w:keepNext/>
      <w:keepLines/>
      <w:spacing w:before="240" w:line="259" w:lineRule="auto"/>
      <w:ind w:left="0"/>
      <w:jc w:val="left"/>
      <w:outlineLvl w:val="9"/>
    </w:pPr>
    <w:rPr>
      <w:rFonts w:asciiTheme="majorHAnsi" w:eastAsiaTheme="majorEastAsia" w:hAnsiTheme="majorHAnsi" w:cstheme="majorBidi"/>
      <w:b w:val="0"/>
      <w:bCs w:val="0"/>
      <w:color w:val="2F5496" w:themeColor="accent1" w:themeShade="BF"/>
      <w:kern w:val="0"/>
      <w:sz w:val="32"/>
      <w:szCs w:val="32"/>
      <w:lang w:val="en-US"/>
      <w14:ligatures w14:val="none"/>
    </w:rPr>
  </w:style>
  <w:style w:type="character" w:customStyle="1" w:styleId="HeaderChar">
    <w:name w:val="Header Char"/>
    <w:basedOn w:val="DefaultParagraphFont"/>
    <w:link w:val="Header"/>
    <w:uiPriority w:val="99"/>
    <w:rPr>
      <w:rFonts w:ascii="Times New Roman" w:hAnsi="Times New Roman" w:cs="Times New Roman"/>
      <w:sz w:val="24"/>
      <w:szCs w:val="24"/>
      <w:lang w:val="id-ID"/>
    </w:rPr>
  </w:style>
  <w:style w:type="character" w:customStyle="1" w:styleId="FooterChar">
    <w:name w:val="Footer Char"/>
    <w:basedOn w:val="DefaultParagraphFont"/>
    <w:link w:val="Footer"/>
    <w:uiPriority w:val="99"/>
    <w:rPr>
      <w:rFonts w:ascii="Times New Roman" w:hAnsi="Times New Roman" w:cs="Times New Roman"/>
      <w:sz w:val="24"/>
      <w:szCs w:val="24"/>
      <w:lang w:val="id-ID"/>
    </w:rPr>
  </w:style>
  <w:style w:type="character" w:styleId="PlaceholderText">
    <w:name w:val="Placeholder Text"/>
    <w:basedOn w:val="DefaultParagraphFont"/>
    <w:uiPriority w:val="99"/>
    <w:semiHidden/>
    <w:qFormat/>
    <w:rPr>
      <w:color w:val="808080"/>
    </w:rPr>
  </w:style>
  <w:style w:type="character" w:customStyle="1" w:styleId="mord">
    <w:name w:val="mord"/>
    <w:basedOn w:val="DefaultParagraphFont"/>
  </w:style>
  <w:style w:type="character" w:customStyle="1" w:styleId="vlist-s">
    <w:name w:val="vlist-s"/>
    <w:basedOn w:val="DefaultParagraphFont"/>
  </w:style>
  <w:style w:type="character" w:customStyle="1" w:styleId="mbin">
    <w:name w:val="mbin"/>
    <w:basedOn w:val="DefaultParagraphFont"/>
  </w:style>
  <w:style w:type="character" w:customStyle="1" w:styleId="mrel">
    <w:name w:val="mrel"/>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Bibliography1">
    <w:name w:val="Bibliography1"/>
    <w:basedOn w:val="Normal"/>
    <w:next w:val="Normal"/>
    <w:uiPriority w:val="37"/>
    <w:unhideWhenUsed/>
    <w:pPr>
      <w:ind w:left="720" w:hanging="720"/>
    </w:pPr>
  </w:style>
  <w:style w:type="character" w:customStyle="1" w:styleId="BodyTextChar">
    <w:name w:val="Body Text Char"/>
    <w:basedOn w:val="DefaultParagraphFont"/>
    <w:link w:val="BodyText"/>
    <w:uiPriority w:val="1"/>
    <w:qFormat/>
    <w:rPr>
      <w:rFonts w:ascii="Times New Roman" w:eastAsia="Times New Roman" w:hAnsi="Times New Roman" w:cs="Times New Roman"/>
      <w:kern w:val="0"/>
      <w:sz w:val="24"/>
      <w:szCs w:val="24"/>
      <w:lang w:val="id-ID"/>
      <w14:ligatures w14:val="none"/>
    </w:rPr>
  </w:style>
  <w:style w:type="character" w:customStyle="1" w:styleId="ListParagraphChar">
    <w:name w:val="List Paragraph Char"/>
    <w:link w:val="ListParagraph"/>
    <w:uiPriority w:val="34"/>
    <w:qFormat/>
    <w:rPr>
      <w:rFonts w:ascii="Times New Roman" w:hAnsi="Times New Roman" w:cs="Times New Roman"/>
      <w:sz w:val="24"/>
      <w:szCs w:val="24"/>
      <w:lang w:val="id-ID"/>
    </w:rPr>
  </w:style>
  <w:style w:type="paragraph" w:styleId="NoSpacing">
    <w:name w:val="No Spacing"/>
    <w:autoRedefine/>
    <w:uiPriority w:val="1"/>
    <w:qFormat/>
    <w:pPr>
      <w:spacing w:after="240" w:line="360" w:lineRule="auto"/>
      <w:jc w:val="both"/>
    </w:pPr>
    <w:rPr>
      <w:rFonts w:ascii="Times New Roman" w:hAnsi="Times New Roman" w:cs="Times New Roman"/>
      <w:kern w:val="2"/>
      <w:sz w:val="24"/>
      <w:szCs w:val="28"/>
      <w:lang w:eastAsia="en-GB"/>
      <w14:ligatures w14:val="standardContextual"/>
    </w:rPr>
  </w:style>
  <w:style w:type="character" w:customStyle="1" w:styleId="hwtze">
    <w:name w:val="hwtze"/>
    <w:basedOn w:val="DefaultParagraphFont"/>
    <w:qFormat/>
  </w:style>
  <w:style w:type="character" w:customStyle="1" w:styleId="rynqvb">
    <w:name w:val="rynqvb"/>
    <w:basedOn w:val="DefaultParagraphFont"/>
    <w:qFormat/>
  </w:style>
  <w:style w:type="character" w:customStyle="1" w:styleId="ztplmc">
    <w:name w:val="ztplmc"/>
    <w:basedOn w:val="DefaultParagraphFont"/>
    <w:qFormat/>
  </w:style>
  <w:style w:type="character" w:customStyle="1" w:styleId="relative">
    <w:name w:val="relative"/>
    <w:basedOn w:val="DefaultParagraphFont"/>
    <w:qFormat/>
  </w:style>
  <w:style w:type="character" w:styleId="UnresolvedMention">
    <w:name w:val="Unresolved Mention"/>
    <w:basedOn w:val="DefaultParagraphFont"/>
    <w:uiPriority w:val="99"/>
    <w:semiHidden/>
    <w:unhideWhenUsed/>
    <w:rsid w:val="005F28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509D802-906A-4E36-A56F-384E98B13D5A}"/>
      </w:docPartPr>
      <w:docPartBody>
        <w:p w:rsidR="009078A0" w:rsidRDefault="00C2579E">
          <w:r>
            <w:rPr>
              <w:rStyle w:val="PlaceholderText"/>
            </w:rPr>
            <w:t>Click or tap here to enter text.</w:t>
          </w:r>
        </w:p>
      </w:docPartBody>
    </w:docPart>
    <w:docPart>
      <w:docPartPr>
        <w:name w:val="80CAC5D9990948EFAD126560C4414D00"/>
        <w:category>
          <w:name w:val="General"/>
          <w:gallery w:val="placeholder"/>
        </w:category>
        <w:types>
          <w:type w:val="bbPlcHdr"/>
        </w:types>
        <w:behaviors>
          <w:behavior w:val="content"/>
        </w:behaviors>
        <w:guid w:val="{98CD640D-4767-4E8F-B510-0949E3EA0B19}"/>
      </w:docPartPr>
      <w:docPartBody>
        <w:p w:rsidR="009078A0" w:rsidRDefault="00C2579E">
          <w:pPr>
            <w:pStyle w:val="80CAC5D9990948EFAD126560C4414D00"/>
          </w:pPr>
          <w:r>
            <w:rPr>
              <w:rStyle w:val="PlaceholderText"/>
            </w:rPr>
            <w:t>Click or tap here to enter text.</w:t>
          </w:r>
        </w:p>
      </w:docPartBody>
    </w:docPart>
    <w:docPart>
      <w:docPartPr>
        <w:name w:val="70321E29FBAD47F0904BB065C28F7A4B"/>
        <w:category>
          <w:name w:val="General"/>
          <w:gallery w:val="placeholder"/>
        </w:category>
        <w:types>
          <w:type w:val="bbPlcHdr"/>
        </w:types>
        <w:behaviors>
          <w:behavior w:val="content"/>
        </w:behaviors>
        <w:guid w:val="{FEABB016-E2AA-4C85-8091-8E1723CE80F9}"/>
      </w:docPartPr>
      <w:docPartBody>
        <w:p w:rsidR="007327B4" w:rsidRDefault="00FD4B92" w:rsidP="00FD4B92">
          <w:pPr>
            <w:pStyle w:val="70321E29FBAD47F0904BB065C28F7A4B"/>
          </w:pPr>
          <w:r w:rsidRPr="00412649">
            <w:rPr>
              <w:rStyle w:val="PlaceholderText"/>
            </w:rPr>
            <w:t>Click or tap here to enter text.</w:t>
          </w:r>
        </w:p>
      </w:docPartBody>
    </w:docPart>
    <w:docPart>
      <w:docPartPr>
        <w:name w:val="A4E2D399506C4B769A4A18B019DE6903"/>
        <w:category>
          <w:name w:val="General"/>
          <w:gallery w:val="placeholder"/>
        </w:category>
        <w:types>
          <w:type w:val="bbPlcHdr"/>
        </w:types>
        <w:behaviors>
          <w:behavior w:val="content"/>
        </w:behaviors>
        <w:guid w:val="{CBC67890-7325-40B9-B670-95BDD14FAD25}"/>
      </w:docPartPr>
      <w:docPartBody>
        <w:p w:rsidR="007327B4" w:rsidRDefault="00FD4B92" w:rsidP="00FD4B92">
          <w:pPr>
            <w:pStyle w:val="A4E2D399506C4B769A4A18B019DE6903"/>
          </w:pPr>
          <w:r>
            <w:rPr>
              <w:rStyle w:val="PlaceholderText"/>
            </w:rPr>
            <w:t>Click or tap here to enter text.</w:t>
          </w:r>
        </w:p>
      </w:docPartBody>
    </w:docPart>
    <w:docPart>
      <w:docPartPr>
        <w:name w:val="4F9D505C4F26463EBE73B707B601BD1B"/>
        <w:category>
          <w:name w:val="General"/>
          <w:gallery w:val="placeholder"/>
        </w:category>
        <w:types>
          <w:type w:val="bbPlcHdr"/>
        </w:types>
        <w:behaviors>
          <w:behavior w:val="content"/>
        </w:behaviors>
        <w:guid w:val="{47A97E50-EB33-49E7-8099-9B098C0612A1}"/>
      </w:docPartPr>
      <w:docPartBody>
        <w:p w:rsidR="007327B4" w:rsidRDefault="00FD4B92" w:rsidP="00FD4B92">
          <w:pPr>
            <w:pStyle w:val="4F9D505C4F26463EBE73B707B601BD1B"/>
          </w:pPr>
          <w:r>
            <w:rPr>
              <w:rStyle w:val="PlaceholderText"/>
            </w:rPr>
            <w:t>Click or tap here to enter text.</w:t>
          </w:r>
        </w:p>
      </w:docPartBody>
    </w:docPart>
    <w:docPart>
      <w:docPartPr>
        <w:name w:val="07BE2C5172924D62A24E8D81E9005533"/>
        <w:category>
          <w:name w:val="General"/>
          <w:gallery w:val="placeholder"/>
        </w:category>
        <w:types>
          <w:type w:val="bbPlcHdr"/>
        </w:types>
        <w:behaviors>
          <w:behavior w:val="content"/>
        </w:behaviors>
        <w:guid w:val="{9E4E9938-477B-4D1B-8113-A7A813EE0EA6}"/>
      </w:docPartPr>
      <w:docPartBody>
        <w:p w:rsidR="007327B4" w:rsidRDefault="00FD4B92" w:rsidP="00FD4B92">
          <w:pPr>
            <w:pStyle w:val="07BE2C5172924D62A24E8D81E9005533"/>
          </w:pPr>
          <w:r>
            <w:rPr>
              <w:rStyle w:val="PlaceholderText"/>
            </w:rPr>
            <w:t>Click or tap here to enter text.</w:t>
          </w:r>
        </w:p>
      </w:docPartBody>
    </w:docPart>
    <w:docPart>
      <w:docPartPr>
        <w:name w:val="7787526203F7490789A7C29A3FF96A26"/>
        <w:category>
          <w:name w:val="General"/>
          <w:gallery w:val="placeholder"/>
        </w:category>
        <w:types>
          <w:type w:val="bbPlcHdr"/>
        </w:types>
        <w:behaviors>
          <w:behavior w:val="content"/>
        </w:behaviors>
        <w:guid w:val="{D1605CE5-DFAA-46CF-BD28-FF2B556FAC00}"/>
      </w:docPartPr>
      <w:docPartBody>
        <w:p w:rsidR="007327B4" w:rsidRDefault="00FD4B92" w:rsidP="00FD4B92">
          <w:pPr>
            <w:pStyle w:val="7787526203F7490789A7C29A3FF96A26"/>
          </w:pPr>
          <w:r>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61434" w:rsidRDefault="00C61434">
      <w:pPr>
        <w:spacing w:line="240" w:lineRule="auto"/>
      </w:pPr>
      <w:r>
        <w:separator/>
      </w:r>
    </w:p>
  </w:endnote>
  <w:endnote w:type="continuationSeparator" w:id="0">
    <w:p w:rsidR="00C61434" w:rsidRDefault="00C61434">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61434" w:rsidRDefault="00C61434">
      <w:pPr>
        <w:spacing w:after="0"/>
      </w:pPr>
      <w:r>
        <w:separator/>
      </w:r>
    </w:p>
  </w:footnote>
  <w:footnote w:type="continuationSeparator" w:id="0">
    <w:p w:rsidR="00C61434" w:rsidRDefault="00C61434">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005F"/>
    <w:rsid w:val="00006029"/>
    <w:rsid w:val="00016346"/>
    <w:rsid w:val="00031A29"/>
    <w:rsid w:val="000716D4"/>
    <w:rsid w:val="0007325B"/>
    <w:rsid w:val="000A18C9"/>
    <w:rsid w:val="000B7630"/>
    <w:rsid w:val="000F0203"/>
    <w:rsid w:val="00101A1C"/>
    <w:rsid w:val="001101EA"/>
    <w:rsid w:val="002241C4"/>
    <w:rsid w:val="00227174"/>
    <w:rsid w:val="002364D7"/>
    <w:rsid w:val="00274223"/>
    <w:rsid w:val="002951F5"/>
    <w:rsid w:val="002C25B2"/>
    <w:rsid w:val="002C2E15"/>
    <w:rsid w:val="00306674"/>
    <w:rsid w:val="00307BDA"/>
    <w:rsid w:val="00327038"/>
    <w:rsid w:val="00393C1B"/>
    <w:rsid w:val="003C639D"/>
    <w:rsid w:val="00402035"/>
    <w:rsid w:val="00426646"/>
    <w:rsid w:val="004349BC"/>
    <w:rsid w:val="004466EA"/>
    <w:rsid w:val="004510FA"/>
    <w:rsid w:val="004641CE"/>
    <w:rsid w:val="00477E86"/>
    <w:rsid w:val="004A0935"/>
    <w:rsid w:val="004A37FE"/>
    <w:rsid w:val="004D632C"/>
    <w:rsid w:val="004D6B48"/>
    <w:rsid w:val="004E451E"/>
    <w:rsid w:val="004E67A2"/>
    <w:rsid w:val="00523D0B"/>
    <w:rsid w:val="0054145F"/>
    <w:rsid w:val="005542EB"/>
    <w:rsid w:val="0055538C"/>
    <w:rsid w:val="00576479"/>
    <w:rsid w:val="005824E3"/>
    <w:rsid w:val="005A240A"/>
    <w:rsid w:val="005B7174"/>
    <w:rsid w:val="005F11C7"/>
    <w:rsid w:val="00606758"/>
    <w:rsid w:val="00630CB1"/>
    <w:rsid w:val="00662946"/>
    <w:rsid w:val="00694252"/>
    <w:rsid w:val="006A3239"/>
    <w:rsid w:val="006A7EE2"/>
    <w:rsid w:val="006C342D"/>
    <w:rsid w:val="006C4B0E"/>
    <w:rsid w:val="0070061C"/>
    <w:rsid w:val="00706835"/>
    <w:rsid w:val="007071CA"/>
    <w:rsid w:val="007327B4"/>
    <w:rsid w:val="007332C8"/>
    <w:rsid w:val="0074244C"/>
    <w:rsid w:val="00747EAA"/>
    <w:rsid w:val="0079620B"/>
    <w:rsid w:val="00797E0D"/>
    <w:rsid w:val="007A2A7A"/>
    <w:rsid w:val="007C2B3C"/>
    <w:rsid w:val="007C3B07"/>
    <w:rsid w:val="007C5925"/>
    <w:rsid w:val="007E16C3"/>
    <w:rsid w:val="007E72CC"/>
    <w:rsid w:val="0080005D"/>
    <w:rsid w:val="00831EE3"/>
    <w:rsid w:val="0083704D"/>
    <w:rsid w:val="00841236"/>
    <w:rsid w:val="00850E08"/>
    <w:rsid w:val="0085679E"/>
    <w:rsid w:val="00874108"/>
    <w:rsid w:val="00877128"/>
    <w:rsid w:val="0088433C"/>
    <w:rsid w:val="0088664B"/>
    <w:rsid w:val="008B0B7C"/>
    <w:rsid w:val="008B4C3D"/>
    <w:rsid w:val="008B69B6"/>
    <w:rsid w:val="008C1809"/>
    <w:rsid w:val="008C7D79"/>
    <w:rsid w:val="008D53D7"/>
    <w:rsid w:val="008F70BA"/>
    <w:rsid w:val="009022FA"/>
    <w:rsid w:val="00904A6F"/>
    <w:rsid w:val="009062F5"/>
    <w:rsid w:val="009078A0"/>
    <w:rsid w:val="00934CB9"/>
    <w:rsid w:val="00936C11"/>
    <w:rsid w:val="0095784D"/>
    <w:rsid w:val="00957C08"/>
    <w:rsid w:val="009A170E"/>
    <w:rsid w:val="009E402B"/>
    <w:rsid w:val="00A422F5"/>
    <w:rsid w:val="00A92488"/>
    <w:rsid w:val="00A92FB1"/>
    <w:rsid w:val="00AA005F"/>
    <w:rsid w:val="00AA1970"/>
    <w:rsid w:val="00AE469B"/>
    <w:rsid w:val="00B03DC9"/>
    <w:rsid w:val="00B22029"/>
    <w:rsid w:val="00B33B61"/>
    <w:rsid w:val="00B66E46"/>
    <w:rsid w:val="00B75152"/>
    <w:rsid w:val="00B82E3E"/>
    <w:rsid w:val="00B87721"/>
    <w:rsid w:val="00BF5CD6"/>
    <w:rsid w:val="00C23125"/>
    <w:rsid w:val="00C2579E"/>
    <w:rsid w:val="00C53CA1"/>
    <w:rsid w:val="00C5443B"/>
    <w:rsid w:val="00C61434"/>
    <w:rsid w:val="00C82E05"/>
    <w:rsid w:val="00CA07EE"/>
    <w:rsid w:val="00D2117A"/>
    <w:rsid w:val="00D31399"/>
    <w:rsid w:val="00D51833"/>
    <w:rsid w:val="00D54208"/>
    <w:rsid w:val="00D77FA7"/>
    <w:rsid w:val="00D96F32"/>
    <w:rsid w:val="00DC493A"/>
    <w:rsid w:val="00DD6323"/>
    <w:rsid w:val="00DF0238"/>
    <w:rsid w:val="00E032DC"/>
    <w:rsid w:val="00E344E4"/>
    <w:rsid w:val="00E70F25"/>
    <w:rsid w:val="00E958F3"/>
    <w:rsid w:val="00EA6CF9"/>
    <w:rsid w:val="00EE3EC5"/>
    <w:rsid w:val="00EF69CB"/>
    <w:rsid w:val="00F12114"/>
    <w:rsid w:val="00F3715B"/>
    <w:rsid w:val="00F66133"/>
    <w:rsid w:val="00FD4B92"/>
    <w:rsid w:val="00FF7B7B"/>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val="zh-CN"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4B92"/>
    <w:rPr>
      <w:color w:val="666666"/>
    </w:rPr>
  </w:style>
  <w:style w:type="paragraph" w:customStyle="1" w:styleId="70321E29FBAD47F0904BB065C28F7A4B">
    <w:name w:val="70321E29FBAD47F0904BB065C28F7A4B"/>
    <w:rsid w:val="00FD4B92"/>
    <w:pPr>
      <w:spacing w:after="160" w:line="278" w:lineRule="auto"/>
    </w:pPr>
    <w:rPr>
      <w:kern w:val="2"/>
      <w:sz w:val="24"/>
      <w:szCs w:val="24"/>
      <w14:ligatures w14:val="standardContextual"/>
    </w:rPr>
  </w:style>
  <w:style w:type="paragraph" w:customStyle="1" w:styleId="80CAC5D9990948EFAD126560C4414D00">
    <w:name w:val="80CAC5D9990948EFAD126560C4414D00"/>
    <w:qFormat/>
    <w:pPr>
      <w:spacing w:after="160" w:line="278" w:lineRule="auto"/>
    </w:pPr>
    <w:rPr>
      <w:kern w:val="2"/>
      <w:sz w:val="24"/>
      <w:szCs w:val="24"/>
      <w:lang w:val="id-ID" w:eastAsia="id-ID"/>
      <w14:ligatures w14:val="standardContextual"/>
    </w:rPr>
  </w:style>
  <w:style w:type="paragraph" w:customStyle="1" w:styleId="A4E2D399506C4B769A4A18B019DE6903">
    <w:name w:val="A4E2D399506C4B769A4A18B019DE6903"/>
    <w:rsid w:val="00FD4B92"/>
    <w:pPr>
      <w:spacing w:after="160" w:line="278" w:lineRule="auto"/>
    </w:pPr>
    <w:rPr>
      <w:kern w:val="2"/>
      <w:sz w:val="24"/>
      <w:szCs w:val="24"/>
      <w14:ligatures w14:val="standardContextual"/>
    </w:rPr>
  </w:style>
  <w:style w:type="paragraph" w:customStyle="1" w:styleId="4F9D505C4F26463EBE73B707B601BD1B">
    <w:name w:val="4F9D505C4F26463EBE73B707B601BD1B"/>
    <w:rsid w:val="00FD4B92"/>
    <w:pPr>
      <w:spacing w:after="160" w:line="278" w:lineRule="auto"/>
    </w:pPr>
    <w:rPr>
      <w:kern w:val="2"/>
      <w:sz w:val="24"/>
      <w:szCs w:val="24"/>
      <w14:ligatures w14:val="standardContextual"/>
    </w:rPr>
  </w:style>
  <w:style w:type="paragraph" w:customStyle="1" w:styleId="07BE2C5172924D62A24E8D81E9005533">
    <w:name w:val="07BE2C5172924D62A24E8D81E9005533"/>
    <w:rsid w:val="00FD4B92"/>
    <w:pPr>
      <w:spacing w:after="160" w:line="278" w:lineRule="auto"/>
    </w:pPr>
    <w:rPr>
      <w:kern w:val="2"/>
      <w:sz w:val="24"/>
      <w:szCs w:val="24"/>
      <w14:ligatures w14:val="standardContextual"/>
    </w:rPr>
  </w:style>
  <w:style w:type="paragraph" w:customStyle="1" w:styleId="7787526203F7490789A7C29A3FF96A26">
    <w:name w:val="7787526203F7490789A7C29A3FF96A26"/>
    <w:rsid w:val="00FD4B92"/>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7D0090-31C8-4CB3-A860-0A9F6BB4A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6945</Words>
  <Characters>39588</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adrianiatiiq@gmail.com</cp:lastModifiedBy>
  <cp:revision>3</cp:revision>
  <cp:lastPrinted>2026-06-29T02:21:00Z</cp:lastPrinted>
  <dcterms:created xsi:type="dcterms:W3CDTF">2026-06-29T02:21:00Z</dcterms:created>
  <dcterms:modified xsi:type="dcterms:W3CDTF">2026-06-29T02:25:00Z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17th edition (full note)</vt:lpwstr>
  </property>
  <property fmtid="{D5CDD505-2E9C-101B-9397-08002B2CF9AE}" pid="10" name="Mendeley Recent Style Id 4_1">
    <vt:lpwstr>http://www.zotero.org/styles/elsevier-harvard</vt:lpwstr>
  </property>
  <property fmtid="{D5CDD505-2E9C-101B-9397-08002B2CF9AE}" pid="11" name="Mendeley Recent Style Name 4_1">
    <vt:lpwstr>Elsevier - Harvard (with titles)</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http://www.zotero.org/styles/springer-basic-author-date</vt:lpwstr>
  </property>
  <property fmtid="{D5CDD505-2E9C-101B-9397-08002B2CF9AE}" pid="17" name="Mendeley Recent Style Name 7_1">
    <vt:lpwstr>Springer - Basic (author-date)</vt:lpwstr>
  </property>
  <property fmtid="{D5CDD505-2E9C-101B-9397-08002B2CF9AE}" pid="18" name="Mendeley Recent Style Id 8_1">
    <vt:lpwstr>http://www.zotero.org/styles/vancouver-superscript</vt:lpwstr>
  </property>
  <property fmtid="{D5CDD505-2E9C-101B-9397-08002B2CF9AE}" pid="19" name="Mendeley Recent Style Name 8_1">
    <vt:lpwstr>Vancouver (superscript)</vt:lpwstr>
  </property>
  <property fmtid="{D5CDD505-2E9C-101B-9397-08002B2CF9AE}" pid="20" name="Mendeley Recent Style Id 9_1">
    <vt:lpwstr>http://csl.mendeley.com/styles/497966961/vancouver</vt:lpwstr>
  </property>
  <property fmtid="{D5CDD505-2E9C-101B-9397-08002B2CF9AE}" pid="21" name="Mendeley Recent Style Name 9_1">
    <vt:lpwstr>Vancouver - dedi winarto</vt:lpwstr>
  </property>
  <property fmtid="{D5CDD505-2E9C-101B-9397-08002B2CF9AE}" pid="22" name="Mendeley Document_1">
    <vt:lpwstr>True</vt:lpwstr>
  </property>
  <property fmtid="{D5CDD505-2E9C-101B-9397-08002B2CF9AE}" pid="23" name="Mendeley Unique User Id_1">
    <vt:lpwstr>72ea5093-e017-3012-b4a8-2b3f86486383</vt:lpwstr>
  </property>
  <property fmtid="{D5CDD505-2E9C-101B-9397-08002B2CF9AE}" pid="24" name="Mendeley Citation Style_1">
    <vt:lpwstr>http://www.zotero.org/styles/apa</vt:lpwstr>
  </property>
  <property fmtid="{D5CDD505-2E9C-101B-9397-08002B2CF9AE}" pid="25" name="ZOTERO_PREF_1">
    <vt:lpwstr>&lt;data data-version="3" zotero-version="6.0.36"&gt;&lt;session id="aoOM2LkT"/&gt;&lt;style id="http://www.zotero.org/styles/apa" locale="en-US" hasBibliography="1" bibliographyStyleHasBeenSet="1"/&gt;&lt;prefs&gt;&lt;pref name="fieldType" value="Field"/&gt;&lt;pref name="automaticJourn</vt:lpwstr>
  </property>
  <property fmtid="{D5CDD505-2E9C-101B-9397-08002B2CF9AE}" pid="26" name="ZOTERO_PREF_2">
    <vt:lpwstr>alAbbreviations" value="true"/&gt;&lt;/prefs&gt;&lt;/data&gt;</vt:lpwstr>
  </property>
  <property fmtid="{D5CDD505-2E9C-101B-9397-08002B2CF9AE}" pid="27" name="KSOTemplateDocerSaveRecord">
    <vt:lpwstr>eyJoZGlkIjoiNDZhOGFjZmY4ZmRkMTM2MWFiOGQ0NDM5NzgwMjc3M2UiLCJ1c2VySWQiOiIxNjY2NTE0NzYxNjU0In0=</vt:lpwstr>
  </property>
  <property fmtid="{D5CDD505-2E9C-101B-9397-08002B2CF9AE}" pid="28" name="KSOProductBuildVer">
    <vt:lpwstr>1033-12.1.0.26880</vt:lpwstr>
  </property>
  <property fmtid="{D5CDD505-2E9C-101B-9397-08002B2CF9AE}" pid="29" name="ICV">
    <vt:lpwstr>9981684D6C884F189C86A86AB59A1CF6_12</vt:lpwstr>
  </property>
</Properties>
</file>